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471" w:rsidRPr="00D80FE2" w:rsidRDefault="00D80FE2" w:rsidP="00501751">
      <w:pPr>
        <w:rPr>
          <w:b/>
          <w:color w:val="FF9900"/>
        </w:rPr>
      </w:pPr>
      <w:bookmarkStart w:id="0" w:name="_GoBack"/>
      <w:bookmarkEnd w:id="0"/>
      <w:r>
        <w:rPr>
          <w:b/>
          <w:noProof/>
          <w:color w:val="FF9900"/>
        </w:rPr>
        <w:drawing>
          <wp:inline distT="0" distB="0" distL="0" distR="0">
            <wp:extent cx="971550" cy="438150"/>
            <wp:effectExtent l="19050" t="0" r="0" b="0"/>
            <wp:docPr id="1" name="Picture 1" descr="UNFP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FPAlogo"/>
                    <pic:cNvPicPr>
                      <a:picLocks noChangeAspect="1" noChangeArrowheads="1"/>
                    </pic:cNvPicPr>
                  </pic:nvPicPr>
                  <pic:blipFill>
                    <a:blip r:embed="rId8"/>
                    <a:srcRect/>
                    <a:stretch>
                      <a:fillRect/>
                    </a:stretch>
                  </pic:blipFill>
                  <pic:spPr bwMode="auto">
                    <a:xfrm>
                      <a:off x="0" y="0"/>
                      <a:ext cx="971550" cy="438150"/>
                    </a:xfrm>
                    <a:prstGeom prst="rect">
                      <a:avLst/>
                    </a:prstGeom>
                    <a:noFill/>
                    <a:ln w="9525">
                      <a:noFill/>
                      <a:miter lim="800000"/>
                      <a:headEnd/>
                      <a:tailEnd/>
                    </a:ln>
                  </pic:spPr>
                </pic:pic>
              </a:graphicData>
            </a:graphic>
          </wp:inline>
        </w:drawing>
      </w:r>
    </w:p>
    <w:p w:rsidR="00103471" w:rsidRPr="00D80FE2" w:rsidRDefault="00103471" w:rsidP="00501751">
      <w:pPr>
        <w:rPr>
          <w:b/>
          <w:color w:val="FF9900"/>
        </w:rPr>
      </w:pPr>
    </w:p>
    <w:p w:rsidR="005E7652" w:rsidRPr="00D80FE2" w:rsidRDefault="00906819" w:rsidP="00D61554">
      <w:pPr>
        <w:outlineLvl w:val="0"/>
        <w:rPr>
          <w:b/>
          <w:color w:val="FF9900"/>
        </w:rPr>
      </w:pPr>
      <w:r>
        <w:rPr>
          <w:b/>
          <w:noProof/>
          <w:color w:val="FF9900"/>
        </w:rPr>
        <mc:AlternateContent>
          <mc:Choice Requires="wps">
            <w:drawing>
              <wp:anchor distT="0" distB="0" distL="114300" distR="114300" simplePos="0" relativeHeight="251657728" behindDoc="0" locked="0" layoutInCell="1" allowOverlap="1">
                <wp:simplePos x="0" y="0"/>
                <wp:positionH relativeFrom="column">
                  <wp:posOffset>1714500</wp:posOffset>
                </wp:positionH>
                <wp:positionV relativeFrom="paragraph">
                  <wp:posOffset>157480</wp:posOffset>
                </wp:positionV>
                <wp:extent cx="3886200" cy="0"/>
                <wp:effectExtent l="19050" t="24130" r="19050" b="23495"/>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38100">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F5640"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4pt" to="441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" strokecolor="#f90" strokeweight="3pt"/>
            </w:pict>
          </mc:Fallback>
        </mc:AlternateContent>
      </w:r>
      <w:r w:rsidR="00996E72" w:rsidRPr="00D80FE2">
        <w:rPr>
          <w:b/>
          <w:color w:val="FF9900"/>
        </w:rPr>
        <w:t xml:space="preserve">JOB </w:t>
      </w:r>
      <w:r w:rsidR="002B4396" w:rsidRPr="00D80FE2">
        <w:rPr>
          <w:b/>
          <w:color w:val="FF9900"/>
        </w:rPr>
        <w:t>DESCRIPTION</w:t>
      </w:r>
    </w:p>
    <w:p w:rsidR="00996E72" w:rsidRPr="00D80FE2" w:rsidRDefault="00996E72">
      <w:pPr>
        <w:rPr>
          <w:b/>
        </w:rPr>
      </w:pPr>
    </w:p>
    <w:tbl>
      <w:tblPr>
        <w:tblW w:w="0" w:type="auto"/>
        <w:tblCellSpacing w:w="2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93"/>
        <w:gridCol w:w="3198"/>
        <w:gridCol w:w="3231"/>
      </w:tblGrid>
      <w:tr w:rsidR="00826A77" w:rsidRPr="00096F9A" w:rsidTr="00E65866">
        <w:trPr>
          <w:trHeight w:val="410"/>
          <w:tblCellSpacing w:w="20" w:type="dxa"/>
        </w:trPr>
        <w:tc>
          <w:tcPr>
            <w:tcW w:w="2048" w:type="dxa"/>
            <w:vAlign w:val="center"/>
          </w:tcPr>
          <w:p w:rsidR="00826A77" w:rsidRPr="00096F9A" w:rsidRDefault="00826A77" w:rsidP="00981A9F">
            <w:pPr>
              <w:rPr>
                <w:rFonts w:ascii="Arial" w:hAnsi="Arial" w:cs="Arial"/>
                <w:b/>
              </w:rPr>
            </w:pPr>
            <w:r w:rsidRPr="00096F9A">
              <w:rPr>
                <w:rFonts w:ascii="Arial" w:hAnsi="Arial" w:cs="Arial"/>
                <w:b/>
              </w:rPr>
              <w:t>Official Job Title:</w:t>
            </w:r>
          </w:p>
        </w:tc>
        <w:tc>
          <w:tcPr>
            <w:tcW w:w="6680" w:type="dxa"/>
            <w:gridSpan w:val="2"/>
            <w:vAlign w:val="center"/>
          </w:tcPr>
          <w:p w:rsidR="00826A77" w:rsidRPr="00372EAF" w:rsidRDefault="00372EAF" w:rsidP="00372EAF">
            <w:pPr>
              <w:rPr>
                <w:rFonts w:ascii="Arial" w:hAnsi="Arial" w:cs="Arial"/>
                <w:b/>
              </w:rPr>
            </w:pPr>
            <w:r w:rsidRPr="00372EAF">
              <w:rPr>
                <w:rFonts w:ascii="Arial" w:hAnsi="Arial" w:cs="Arial"/>
                <w:b/>
              </w:rPr>
              <w:t>National Programme Officer (Analyst) on PD and Gender</w:t>
            </w:r>
          </w:p>
        </w:tc>
      </w:tr>
      <w:tr w:rsidR="00E07C3E" w:rsidRPr="00096F9A" w:rsidTr="00E65866">
        <w:trPr>
          <w:trHeight w:val="410"/>
          <w:tblCellSpacing w:w="20" w:type="dxa"/>
        </w:trPr>
        <w:tc>
          <w:tcPr>
            <w:tcW w:w="2048" w:type="dxa"/>
            <w:vAlign w:val="center"/>
          </w:tcPr>
          <w:p w:rsidR="00E07C3E" w:rsidRPr="00096F9A" w:rsidRDefault="00E07C3E" w:rsidP="00981A9F">
            <w:pPr>
              <w:rPr>
                <w:rFonts w:ascii="Arial" w:hAnsi="Arial" w:cs="Arial"/>
                <w:b/>
              </w:rPr>
            </w:pPr>
            <w:r w:rsidRPr="00096F9A">
              <w:rPr>
                <w:rFonts w:ascii="Arial" w:hAnsi="Arial" w:cs="Arial"/>
                <w:b/>
              </w:rPr>
              <w:t>Grade (Classified)</w:t>
            </w:r>
          </w:p>
        </w:tc>
        <w:tc>
          <w:tcPr>
            <w:tcW w:w="6680" w:type="dxa"/>
            <w:gridSpan w:val="2"/>
            <w:vAlign w:val="center"/>
          </w:tcPr>
          <w:p w:rsidR="00E07C3E" w:rsidRPr="00096F9A" w:rsidRDefault="00D80FE2" w:rsidP="00D21F99">
            <w:pPr>
              <w:rPr>
                <w:rFonts w:ascii="Arial" w:hAnsi="Arial" w:cs="Arial"/>
                <w:b/>
              </w:rPr>
            </w:pPr>
            <w:r w:rsidRPr="00096F9A">
              <w:rPr>
                <w:rFonts w:ascii="Arial" w:hAnsi="Arial" w:cs="Arial"/>
                <w:b/>
              </w:rPr>
              <w:t>NOA</w:t>
            </w:r>
            <w:r w:rsidR="001C1408" w:rsidRPr="00096F9A">
              <w:rPr>
                <w:rFonts w:ascii="Arial" w:hAnsi="Arial" w:cs="Arial"/>
                <w:b/>
              </w:rPr>
              <w:tab/>
            </w:r>
            <w:r w:rsidR="001C1408" w:rsidRPr="00096F9A">
              <w:rPr>
                <w:rFonts w:ascii="Arial" w:hAnsi="Arial" w:cs="Arial"/>
                <w:b/>
              </w:rPr>
              <w:tab/>
            </w:r>
            <w:r w:rsidR="00AB4E5E" w:rsidRPr="00096F9A">
              <w:rPr>
                <w:rFonts w:ascii="Arial" w:hAnsi="Arial" w:cs="Arial"/>
                <w:b/>
              </w:rPr>
              <w:t xml:space="preserve">                             </w:t>
            </w:r>
            <w:r w:rsidR="00E07C3E" w:rsidRPr="00096F9A">
              <w:rPr>
                <w:rFonts w:ascii="Arial" w:hAnsi="Arial" w:cs="Arial"/>
                <w:b/>
              </w:rPr>
              <w:t xml:space="preserve">CCOG:  </w:t>
            </w:r>
          </w:p>
        </w:tc>
      </w:tr>
      <w:tr w:rsidR="00826A77" w:rsidRPr="00096F9A" w:rsidTr="00E65866">
        <w:trPr>
          <w:trHeight w:val="410"/>
          <w:tblCellSpacing w:w="20" w:type="dxa"/>
        </w:trPr>
        <w:tc>
          <w:tcPr>
            <w:tcW w:w="2048" w:type="dxa"/>
            <w:vAlign w:val="center"/>
          </w:tcPr>
          <w:p w:rsidR="00826A77" w:rsidRPr="00096F9A" w:rsidRDefault="00826A77" w:rsidP="00981A9F">
            <w:pPr>
              <w:rPr>
                <w:rFonts w:ascii="Arial" w:hAnsi="Arial" w:cs="Arial"/>
                <w:b/>
              </w:rPr>
            </w:pPr>
            <w:r w:rsidRPr="00096F9A">
              <w:rPr>
                <w:rFonts w:ascii="Arial" w:hAnsi="Arial" w:cs="Arial"/>
                <w:b/>
              </w:rPr>
              <w:t>Post Number:</w:t>
            </w:r>
          </w:p>
        </w:tc>
        <w:tc>
          <w:tcPr>
            <w:tcW w:w="6680" w:type="dxa"/>
            <w:gridSpan w:val="2"/>
            <w:vAlign w:val="center"/>
          </w:tcPr>
          <w:p w:rsidR="00826A77" w:rsidRPr="00096F9A" w:rsidRDefault="00826A77" w:rsidP="00981A9F">
            <w:pPr>
              <w:rPr>
                <w:rFonts w:ascii="Arial" w:hAnsi="Arial" w:cs="Arial"/>
                <w:b/>
              </w:rPr>
            </w:pPr>
          </w:p>
        </w:tc>
      </w:tr>
      <w:tr w:rsidR="00826A77" w:rsidRPr="00096F9A" w:rsidTr="00E65866">
        <w:trPr>
          <w:trHeight w:val="142"/>
          <w:tblCellSpacing w:w="20" w:type="dxa"/>
        </w:trPr>
        <w:tc>
          <w:tcPr>
            <w:tcW w:w="2048" w:type="dxa"/>
            <w:vAlign w:val="center"/>
          </w:tcPr>
          <w:p w:rsidR="00826A77" w:rsidRPr="00096F9A" w:rsidRDefault="00826A77" w:rsidP="001544A3">
            <w:pPr>
              <w:rPr>
                <w:rFonts w:ascii="Arial" w:hAnsi="Arial" w:cs="Arial"/>
                <w:b/>
              </w:rPr>
            </w:pPr>
            <w:r w:rsidRPr="00096F9A">
              <w:rPr>
                <w:rFonts w:ascii="Arial" w:hAnsi="Arial" w:cs="Arial"/>
                <w:b/>
              </w:rPr>
              <w:t>Post Type:</w:t>
            </w:r>
          </w:p>
        </w:tc>
        <w:tc>
          <w:tcPr>
            <w:tcW w:w="6680" w:type="dxa"/>
            <w:gridSpan w:val="2"/>
            <w:vAlign w:val="center"/>
          </w:tcPr>
          <w:p w:rsidR="00826A77" w:rsidRPr="00096F9A" w:rsidRDefault="00826A77" w:rsidP="008B7E80">
            <w:pPr>
              <w:rPr>
                <w:rFonts w:ascii="Arial" w:hAnsi="Arial" w:cs="Arial"/>
                <w:b/>
              </w:rPr>
            </w:pPr>
            <w:r w:rsidRPr="00096F9A">
              <w:rPr>
                <w:rFonts w:ascii="Arial" w:hAnsi="Arial" w:cs="Arial"/>
                <w:b/>
              </w:rPr>
              <w:fldChar w:fldCharType="begin">
                <w:ffData>
                  <w:name w:val="Check1"/>
                  <w:enabled/>
                  <w:calcOnExit w:val="0"/>
                  <w:checkBox>
                    <w:sizeAuto/>
                    <w:default w:val="0"/>
                  </w:checkBox>
                </w:ffData>
              </w:fldChar>
            </w:r>
            <w:bookmarkStart w:id="1" w:name="Check1"/>
            <w:r w:rsidRPr="00096F9A">
              <w:rPr>
                <w:rFonts w:ascii="Arial" w:hAnsi="Arial" w:cs="Arial"/>
                <w:b/>
              </w:rPr>
              <w:instrText xml:space="preserve"> FORMCHECKBOX </w:instrText>
            </w:r>
            <w:r w:rsidR="00BD7ABF">
              <w:rPr>
                <w:rFonts w:ascii="Arial" w:hAnsi="Arial" w:cs="Arial"/>
                <w:b/>
              </w:rPr>
            </w:r>
            <w:r w:rsidR="00BD7ABF">
              <w:rPr>
                <w:rFonts w:ascii="Arial" w:hAnsi="Arial" w:cs="Arial"/>
                <w:b/>
              </w:rPr>
              <w:fldChar w:fldCharType="separate"/>
            </w:r>
            <w:r w:rsidRPr="00096F9A">
              <w:rPr>
                <w:rFonts w:ascii="Arial" w:hAnsi="Arial" w:cs="Arial"/>
                <w:b/>
              </w:rPr>
              <w:fldChar w:fldCharType="end"/>
            </w:r>
            <w:bookmarkEnd w:id="1"/>
            <w:r w:rsidRPr="00096F9A">
              <w:rPr>
                <w:rFonts w:ascii="Arial" w:hAnsi="Arial" w:cs="Arial"/>
                <w:b/>
              </w:rPr>
              <w:t xml:space="preserve">   Rotational     </w:t>
            </w:r>
            <w:bookmarkStart w:id="2" w:name="Check2"/>
            <w:r w:rsidR="008B7E80" w:rsidRPr="00096F9A">
              <w:rPr>
                <w:rFonts w:ascii="Arial" w:hAnsi="Arial" w:cs="Arial"/>
                <w:b/>
              </w:rPr>
              <w:fldChar w:fldCharType="begin">
                <w:ffData>
                  <w:name w:val="Check2"/>
                  <w:enabled/>
                  <w:calcOnExit w:val="0"/>
                  <w:checkBox>
                    <w:sizeAuto/>
                    <w:default w:val="1"/>
                  </w:checkBox>
                </w:ffData>
              </w:fldChar>
            </w:r>
            <w:r w:rsidR="008B7E80" w:rsidRPr="00096F9A">
              <w:rPr>
                <w:rFonts w:ascii="Arial" w:hAnsi="Arial" w:cs="Arial"/>
                <w:b/>
              </w:rPr>
              <w:instrText xml:space="preserve"> FORMCHECKBOX </w:instrText>
            </w:r>
            <w:r w:rsidR="00BD7ABF">
              <w:rPr>
                <w:rFonts w:ascii="Arial" w:hAnsi="Arial" w:cs="Arial"/>
                <w:b/>
              </w:rPr>
            </w:r>
            <w:r w:rsidR="00BD7ABF">
              <w:rPr>
                <w:rFonts w:ascii="Arial" w:hAnsi="Arial" w:cs="Arial"/>
                <w:b/>
              </w:rPr>
              <w:fldChar w:fldCharType="separate"/>
            </w:r>
            <w:r w:rsidR="008B7E80" w:rsidRPr="00096F9A">
              <w:rPr>
                <w:rFonts w:ascii="Arial" w:hAnsi="Arial" w:cs="Arial"/>
                <w:b/>
              </w:rPr>
              <w:fldChar w:fldCharType="end"/>
            </w:r>
            <w:bookmarkEnd w:id="2"/>
            <w:r w:rsidRPr="00096F9A">
              <w:rPr>
                <w:rFonts w:ascii="Arial" w:hAnsi="Arial" w:cs="Arial"/>
                <w:b/>
              </w:rPr>
              <w:t xml:space="preserve">      Non-Rotational</w:t>
            </w:r>
          </w:p>
        </w:tc>
      </w:tr>
      <w:tr w:rsidR="00826A77" w:rsidRPr="00096F9A" w:rsidTr="00E65866">
        <w:trPr>
          <w:trHeight w:val="142"/>
          <w:tblCellSpacing w:w="20" w:type="dxa"/>
        </w:trPr>
        <w:tc>
          <w:tcPr>
            <w:tcW w:w="2048" w:type="dxa"/>
            <w:vAlign w:val="center"/>
          </w:tcPr>
          <w:p w:rsidR="00826A77" w:rsidRPr="00096F9A" w:rsidRDefault="00826A77" w:rsidP="00F17781">
            <w:pPr>
              <w:rPr>
                <w:rFonts w:ascii="Arial" w:hAnsi="Arial" w:cs="Arial"/>
                <w:b/>
              </w:rPr>
            </w:pPr>
            <w:r w:rsidRPr="00096F9A">
              <w:rPr>
                <w:rFonts w:ascii="Arial" w:hAnsi="Arial" w:cs="Arial"/>
                <w:b/>
              </w:rPr>
              <w:t>Classification Authority:</w:t>
            </w:r>
          </w:p>
        </w:tc>
        <w:tc>
          <w:tcPr>
            <w:tcW w:w="3330" w:type="dxa"/>
            <w:vAlign w:val="center"/>
          </w:tcPr>
          <w:p w:rsidR="00826A77" w:rsidRPr="00096F9A" w:rsidRDefault="00826A77" w:rsidP="00F17781">
            <w:pPr>
              <w:rPr>
                <w:rFonts w:ascii="Arial" w:hAnsi="Arial" w:cs="Arial"/>
                <w:b/>
              </w:rPr>
            </w:pPr>
          </w:p>
        </w:tc>
        <w:tc>
          <w:tcPr>
            <w:tcW w:w="3310" w:type="dxa"/>
            <w:vAlign w:val="center"/>
          </w:tcPr>
          <w:p w:rsidR="00826A77" w:rsidRPr="00096F9A" w:rsidRDefault="00826A77" w:rsidP="00AB4E5E">
            <w:pPr>
              <w:rPr>
                <w:rFonts w:ascii="Arial" w:hAnsi="Arial" w:cs="Arial"/>
                <w:b/>
              </w:rPr>
            </w:pPr>
            <w:r w:rsidRPr="00096F9A">
              <w:rPr>
                <w:rFonts w:ascii="Arial" w:hAnsi="Arial" w:cs="Arial"/>
                <w:b/>
              </w:rPr>
              <w:t xml:space="preserve">Date:  </w:t>
            </w:r>
          </w:p>
        </w:tc>
      </w:tr>
    </w:tbl>
    <w:p w:rsidR="00D80FE2" w:rsidRPr="00096F9A" w:rsidRDefault="00D80FE2" w:rsidP="00D61554">
      <w:pPr>
        <w:outlineLvl w:val="0"/>
        <w:rPr>
          <w:rFonts w:ascii="Arial" w:hAnsi="Arial" w:cs="Arial"/>
          <w:b/>
        </w:rPr>
      </w:pPr>
    </w:p>
    <w:p w:rsidR="00996E72" w:rsidRPr="00096F9A" w:rsidRDefault="00046652" w:rsidP="00D61554">
      <w:pPr>
        <w:outlineLvl w:val="0"/>
        <w:rPr>
          <w:rFonts w:ascii="Arial" w:hAnsi="Arial" w:cs="Arial"/>
          <w:b/>
        </w:rPr>
      </w:pPr>
      <w:r w:rsidRPr="00096F9A">
        <w:rPr>
          <w:rFonts w:ascii="Arial" w:hAnsi="Arial" w:cs="Arial"/>
          <w:b/>
        </w:rPr>
        <w:t>1.</w:t>
      </w:r>
      <w:r w:rsidRPr="00096F9A">
        <w:rPr>
          <w:rFonts w:ascii="Arial" w:hAnsi="Arial" w:cs="Arial"/>
          <w:b/>
        </w:rPr>
        <w:tab/>
      </w:r>
      <w:r w:rsidR="006E55CD" w:rsidRPr="00096F9A">
        <w:rPr>
          <w:rFonts w:ascii="Arial" w:hAnsi="Arial" w:cs="Arial"/>
          <w:b/>
          <w:u w:val="single"/>
        </w:rPr>
        <w:t>Organizational Location</w:t>
      </w:r>
    </w:p>
    <w:p w:rsidR="00DE429F" w:rsidRPr="00096F9A" w:rsidRDefault="00DE429F">
      <w:pPr>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E55CD" w:rsidRPr="00096F9A" w:rsidTr="001544A3">
        <w:tc>
          <w:tcPr>
            <w:tcW w:w="8748" w:type="dxa"/>
          </w:tcPr>
          <w:p w:rsidR="00AB4E5E" w:rsidRPr="00096F9A" w:rsidRDefault="00D80FE2" w:rsidP="00BC6819">
            <w:pPr>
              <w:jc w:val="both"/>
              <w:rPr>
                <w:rFonts w:ascii="Arial" w:hAnsi="Arial" w:cs="Arial"/>
              </w:rPr>
            </w:pPr>
            <w:r w:rsidRPr="00096F9A">
              <w:rPr>
                <w:rFonts w:ascii="Arial" w:hAnsi="Arial" w:cs="Arial"/>
              </w:rPr>
              <w:t xml:space="preserve">Under the overall guidance </w:t>
            </w:r>
            <w:r w:rsidR="00EE020F">
              <w:rPr>
                <w:rFonts w:ascii="Arial" w:hAnsi="Arial" w:cs="Arial"/>
              </w:rPr>
              <w:t xml:space="preserve">and </w:t>
            </w:r>
            <w:r w:rsidRPr="00096F9A">
              <w:rPr>
                <w:rFonts w:ascii="Arial" w:hAnsi="Arial" w:cs="Arial"/>
              </w:rPr>
              <w:t xml:space="preserve">direct supervision of the </w:t>
            </w:r>
            <w:r w:rsidR="00EE020F">
              <w:rPr>
                <w:rFonts w:ascii="Arial" w:hAnsi="Arial" w:cs="Arial"/>
              </w:rPr>
              <w:t>Assistant Representative</w:t>
            </w:r>
            <w:r w:rsidR="00B03E2F">
              <w:rPr>
                <w:rFonts w:ascii="Arial" w:hAnsi="Arial" w:cs="Arial"/>
              </w:rPr>
              <w:t>,</w:t>
            </w:r>
            <w:r w:rsidRPr="00096F9A">
              <w:rPr>
                <w:rFonts w:ascii="Arial" w:hAnsi="Arial" w:cs="Arial"/>
              </w:rPr>
              <w:t xml:space="preserve"> the </w:t>
            </w:r>
            <w:r w:rsidR="00EE020F">
              <w:rPr>
                <w:rFonts w:ascii="Arial" w:hAnsi="Arial" w:cs="Arial"/>
              </w:rPr>
              <w:t>Programme Analyst</w:t>
            </w:r>
            <w:r w:rsidRPr="00096F9A">
              <w:rPr>
                <w:rFonts w:ascii="Arial" w:hAnsi="Arial" w:cs="Arial"/>
              </w:rPr>
              <w:t xml:space="preserve"> will be responsible for providing technical assistance and management support for the country programme’s </w:t>
            </w:r>
            <w:r w:rsidR="00BC6819">
              <w:rPr>
                <w:rFonts w:ascii="Arial" w:hAnsi="Arial" w:cs="Arial"/>
              </w:rPr>
              <w:t xml:space="preserve">population dynamics and </w:t>
            </w:r>
            <w:r w:rsidRPr="00096F9A">
              <w:rPr>
                <w:rFonts w:ascii="Arial" w:hAnsi="Arial" w:cs="Arial"/>
              </w:rPr>
              <w:t xml:space="preserve">gender portfolio. The </w:t>
            </w:r>
            <w:r w:rsidR="00EE020F">
              <w:rPr>
                <w:rFonts w:ascii="Arial" w:hAnsi="Arial" w:cs="Arial"/>
              </w:rPr>
              <w:t>Analyst</w:t>
            </w:r>
            <w:r w:rsidRPr="00096F9A">
              <w:rPr>
                <w:rFonts w:ascii="Arial" w:hAnsi="Arial" w:cs="Arial"/>
              </w:rPr>
              <w:t xml:space="preserve"> will interface with other </w:t>
            </w:r>
            <w:r w:rsidR="00EE020F">
              <w:rPr>
                <w:rFonts w:ascii="Arial" w:hAnsi="Arial" w:cs="Arial"/>
              </w:rPr>
              <w:t>programme and project personnel</w:t>
            </w:r>
            <w:r w:rsidRPr="00096F9A">
              <w:rPr>
                <w:rFonts w:ascii="Arial" w:hAnsi="Arial" w:cs="Arial"/>
              </w:rPr>
              <w:t xml:space="preserve"> in defining, coordinating and providing technical inputs in the area of gender</w:t>
            </w:r>
            <w:r w:rsidR="00EE020F">
              <w:rPr>
                <w:rFonts w:ascii="Arial" w:hAnsi="Arial" w:cs="Arial"/>
              </w:rPr>
              <w:t xml:space="preserve"> and PD</w:t>
            </w:r>
            <w:r w:rsidRPr="00096F9A">
              <w:rPr>
                <w:rFonts w:ascii="Arial" w:hAnsi="Arial" w:cs="Arial"/>
              </w:rPr>
              <w:t>.</w:t>
            </w:r>
          </w:p>
        </w:tc>
      </w:tr>
    </w:tbl>
    <w:p w:rsidR="00D80FE2" w:rsidRPr="00096F9A" w:rsidRDefault="00D80FE2" w:rsidP="00D61554">
      <w:pPr>
        <w:outlineLvl w:val="0"/>
        <w:rPr>
          <w:rFonts w:ascii="Arial" w:hAnsi="Arial" w:cs="Arial"/>
          <w:b/>
        </w:rPr>
      </w:pPr>
    </w:p>
    <w:p w:rsidR="00046652" w:rsidRPr="00096F9A" w:rsidRDefault="00046652" w:rsidP="00D61554">
      <w:pPr>
        <w:outlineLvl w:val="0"/>
        <w:rPr>
          <w:rFonts w:ascii="Arial" w:hAnsi="Arial" w:cs="Arial"/>
          <w:b/>
          <w:u w:val="single"/>
        </w:rPr>
      </w:pPr>
      <w:r w:rsidRPr="00096F9A">
        <w:rPr>
          <w:rFonts w:ascii="Arial" w:hAnsi="Arial" w:cs="Arial"/>
          <w:b/>
        </w:rPr>
        <w:t>2.</w:t>
      </w:r>
      <w:r w:rsidRPr="00096F9A">
        <w:rPr>
          <w:rFonts w:ascii="Arial" w:hAnsi="Arial" w:cs="Arial"/>
          <w:b/>
        </w:rPr>
        <w:tab/>
      </w:r>
      <w:r w:rsidRPr="00096F9A">
        <w:rPr>
          <w:rFonts w:ascii="Arial" w:hAnsi="Arial" w:cs="Arial"/>
          <w:b/>
          <w:u w:val="single"/>
        </w:rPr>
        <w:t>Job Purpose</w:t>
      </w:r>
    </w:p>
    <w:p w:rsidR="00046652" w:rsidRPr="00096F9A" w:rsidRDefault="00046652">
      <w:pPr>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046652" w:rsidRPr="00096F9A" w:rsidTr="001544A3">
        <w:tc>
          <w:tcPr>
            <w:tcW w:w="8748" w:type="dxa"/>
          </w:tcPr>
          <w:p w:rsidR="00AB4E5E" w:rsidRPr="00096F9A" w:rsidRDefault="00F02D6B" w:rsidP="00BC6819">
            <w:pPr>
              <w:jc w:val="both"/>
              <w:rPr>
                <w:rFonts w:ascii="Arial" w:hAnsi="Arial" w:cs="Arial"/>
              </w:rPr>
            </w:pPr>
            <w:r w:rsidRPr="00F02D6B">
              <w:rPr>
                <w:rFonts w:ascii="Arial" w:hAnsi="Arial" w:cs="Arial"/>
              </w:rPr>
              <w:t xml:space="preserve">The </w:t>
            </w:r>
            <w:r w:rsidR="008911B2">
              <w:rPr>
                <w:rFonts w:ascii="Arial" w:hAnsi="Arial" w:cs="Arial"/>
              </w:rPr>
              <w:t>Programme Analyst</w:t>
            </w:r>
            <w:r>
              <w:rPr>
                <w:rFonts w:ascii="Arial" w:hAnsi="Arial" w:cs="Arial"/>
              </w:rPr>
              <w:t xml:space="preserve"> on </w:t>
            </w:r>
            <w:r w:rsidR="00BC6819">
              <w:rPr>
                <w:rFonts w:ascii="Arial" w:hAnsi="Arial" w:cs="Arial"/>
              </w:rPr>
              <w:t xml:space="preserve">PD and </w:t>
            </w:r>
            <w:r>
              <w:rPr>
                <w:rFonts w:ascii="Arial" w:hAnsi="Arial" w:cs="Arial"/>
              </w:rPr>
              <w:t>Gender</w:t>
            </w:r>
            <w:r w:rsidR="00EE020F">
              <w:rPr>
                <w:rFonts w:ascii="Arial" w:hAnsi="Arial" w:cs="Arial"/>
              </w:rPr>
              <w:t xml:space="preserve"> </w:t>
            </w:r>
            <w:r w:rsidRPr="00F02D6B">
              <w:rPr>
                <w:rFonts w:ascii="Arial" w:hAnsi="Arial" w:cs="Arial"/>
              </w:rPr>
              <w:t xml:space="preserve">assists in the design, planning and management of UNFPA’s country programme by analyzing relevant political, social and economic trends and providing inputs to project formulation and evaluation, joint programming initiatives and national development frameworks. </w:t>
            </w:r>
            <w:r w:rsidR="00EE020F">
              <w:rPr>
                <w:rFonts w:ascii="Arial" w:hAnsi="Arial" w:cs="Arial"/>
              </w:rPr>
              <w:t>He/she</w:t>
            </w:r>
            <w:r w:rsidRPr="00F02D6B">
              <w:rPr>
                <w:rFonts w:ascii="Arial" w:hAnsi="Arial" w:cs="Arial"/>
              </w:rPr>
              <w:t xml:space="preserve"> assists with programme/ project implementation by using and developing appropriate mechanisms and systems and ensuring compliance with established procedures, as well as by monitoring results achieved during implementation.</w:t>
            </w:r>
          </w:p>
        </w:tc>
      </w:tr>
    </w:tbl>
    <w:p w:rsidR="00046652" w:rsidRDefault="00046652">
      <w:pPr>
        <w:rPr>
          <w:rFonts w:ascii="Arial" w:hAnsi="Arial" w:cs="Arial"/>
          <w:b/>
        </w:rPr>
      </w:pPr>
    </w:p>
    <w:p w:rsidR="00096F9A" w:rsidRPr="00096F9A" w:rsidRDefault="00096F9A">
      <w:pPr>
        <w:rPr>
          <w:rFonts w:ascii="Arial" w:hAnsi="Arial" w:cs="Arial"/>
          <w:b/>
        </w:rPr>
      </w:pPr>
    </w:p>
    <w:p w:rsidR="00996E72" w:rsidRPr="00096F9A" w:rsidRDefault="002A31CE" w:rsidP="00D61554">
      <w:pPr>
        <w:outlineLvl w:val="0"/>
        <w:rPr>
          <w:rFonts w:ascii="Arial" w:hAnsi="Arial" w:cs="Arial"/>
          <w:b/>
          <w:u w:val="single"/>
        </w:rPr>
      </w:pPr>
      <w:r w:rsidRPr="00096F9A">
        <w:rPr>
          <w:rFonts w:ascii="Arial" w:hAnsi="Arial" w:cs="Arial"/>
          <w:b/>
        </w:rPr>
        <w:t>3.</w:t>
      </w:r>
      <w:r w:rsidRPr="00096F9A">
        <w:rPr>
          <w:rFonts w:ascii="Arial" w:hAnsi="Arial" w:cs="Arial"/>
          <w:b/>
        </w:rPr>
        <w:tab/>
      </w:r>
      <w:r w:rsidRPr="00096F9A">
        <w:rPr>
          <w:rFonts w:ascii="Arial" w:hAnsi="Arial" w:cs="Arial"/>
          <w:b/>
          <w:u w:val="single"/>
        </w:rPr>
        <w:t>Major Activities/Expected Results</w:t>
      </w:r>
    </w:p>
    <w:p w:rsidR="00D80FE2" w:rsidRPr="00096F9A" w:rsidRDefault="00D80FE2" w:rsidP="00D61554">
      <w:pPr>
        <w:outlineLvl w:val="0"/>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2A31CE" w:rsidRPr="00096F9A" w:rsidTr="00EE020F">
        <w:tc>
          <w:tcPr>
            <w:tcW w:w="8748" w:type="dxa"/>
          </w:tcPr>
          <w:p w:rsidR="00D80FE2" w:rsidRDefault="00EE020F" w:rsidP="00EE020F">
            <w:pPr>
              <w:numPr>
                <w:ilvl w:val="0"/>
                <w:numId w:val="19"/>
              </w:numPr>
              <w:jc w:val="both"/>
              <w:rPr>
                <w:rFonts w:ascii="Arial" w:hAnsi="Arial" w:cs="Arial"/>
              </w:rPr>
            </w:pPr>
            <w:r w:rsidRPr="0099250C">
              <w:rPr>
                <w:rFonts w:ascii="Arial" w:hAnsi="Arial" w:cs="Arial"/>
              </w:rPr>
              <w:t xml:space="preserve">Monitors and analyzes the political, social and economic environment relevant to UNFPA’s work </w:t>
            </w:r>
            <w:r w:rsidR="00D80FE2" w:rsidRPr="00096F9A">
              <w:rPr>
                <w:rFonts w:ascii="Arial" w:hAnsi="Arial" w:cs="Arial"/>
              </w:rPr>
              <w:t>Identify bottlenecks and suggest solutions for gender equality in sexual and reproductive health, youth and population and development dynamics and in related policy instruments in the social development sector.</w:t>
            </w:r>
          </w:p>
          <w:p w:rsidR="00F02D6B" w:rsidRPr="00F02D6B" w:rsidRDefault="00F02D6B" w:rsidP="00F02D6B">
            <w:pPr>
              <w:ind w:left="360"/>
              <w:jc w:val="both"/>
              <w:rPr>
                <w:rFonts w:ascii="Arial" w:hAnsi="Arial" w:cs="Arial"/>
              </w:rPr>
            </w:pPr>
          </w:p>
          <w:p w:rsidR="00D80FE2" w:rsidRPr="00EE020F" w:rsidRDefault="00D80FE2" w:rsidP="00B03E2F">
            <w:pPr>
              <w:ind w:left="360"/>
              <w:jc w:val="both"/>
              <w:rPr>
                <w:rFonts w:ascii="Arial" w:hAnsi="Arial" w:cs="Arial"/>
              </w:rPr>
            </w:pPr>
            <w:r w:rsidRPr="00EE020F">
              <w:rPr>
                <w:rFonts w:ascii="Arial" w:hAnsi="Arial" w:cs="Arial"/>
              </w:rPr>
              <w:lastRenderedPageBreak/>
              <w:t xml:space="preserve">Facilitate the provision of technical inputs for institutional capacity development within concerned ministries and agencies to address issues of gender </w:t>
            </w:r>
            <w:r w:rsidR="00EE020F" w:rsidRPr="00EE020F">
              <w:rPr>
                <w:rFonts w:ascii="Arial" w:hAnsi="Arial" w:cs="Arial"/>
              </w:rPr>
              <w:t>and PD</w:t>
            </w:r>
            <w:r w:rsidR="00EE020F">
              <w:rPr>
                <w:rFonts w:ascii="Arial" w:hAnsi="Arial" w:cs="Arial"/>
              </w:rPr>
              <w:t>.</w:t>
            </w:r>
            <w:r w:rsidR="00EE020F" w:rsidRPr="00EE020F">
              <w:rPr>
                <w:rFonts w:ascii="Arial" w:hAnsi="Arial" w:cs="Arial"/>
              </w:rPr>
              <w:t xml:space="preserve"> </w:t>
            </w:r>
          </w:p>
          <w:p w:rsidR="00D80FE2" w:rsidRPr="00096F9A" w:rsidRDefault="00D80FE2" w:rsidP="00D80FE2">
            <w:pPr>
              <w:numPr>
                <w:ilvl w:val="0"/>
                <w:numId w:val="19"/>
              </w:numPr>
              <w:jc w:val="both"/>
              <w:rPr>
                <w:rFonts w:ascii="Arial" w:hAnsi="Arial" w:cs="Arial"/>
              </w:rPr>
            </w:pPr>
            <w:r w:rsidRPr="00096F9A">
              <w:rPr>
                <w:rFonts w:ascii="Arial" w:hAnsi="Arial" w:cs="Arial"/>
              </w:rPr>
              <w:t xml:space="preserve">Manages the implementation and monitoring of the UNFPA supported </w:t>
            </w:r>
            <w:r w:rsidR="00F85DB5">
              <w:rPr>
                <w:rFonts w:ascii="Arial" w:hAnsi="Arial" w:cs="Arial"/>
              </w:rPr>
              <w:t xml:space="preserve">PD and </w:t>
            </w:r>
            <w:r w:rsidRPr="00096F9A">
              <w:rPr>
                <w:rFonts w:ascii="Arial" w:hAnsi="Arial" w:cs="Arial"/>
              </w:rPr>
              <w:t>Gender Equality</w:t>
            </w:r>
            <w:r w:rsidR="00F85DB5">
              <w:rPr>
                <w:rFonts w:ascii="Arial" w:hAnsi="Arial" w:cs="Arial"/>
              </w:rPr>
              <w:t xml:space="preserve"> </w:t>
            </w:r>
            <w:r w:rsidRPr="00096F9A">
              <w:rPr>
                <w:rFonts w:ascii="Arial" w:hAnsi="Arial" w:cs="Arial"/>
              </w:rPr>
              <w:t>projects/programme, in particular: (a) assesses priority technical requirements of the programme; (b) provides technical and managerial support to the relevant implementing partners; (c) organizes and participates in periodic technical reviews as well as programme evaluation exercises; and (d) monitors programme expenditures and disbursements to ensure delivery in line with approved programme budgets.</w:t>
            </w:r>
          </w:p>
          <w:p w:rsidR="00D80FE2" w:rsidRPr="00096F9A" w:rsidRDefault="00D80FE2" w:rsidP="00D80FE2">
            <w:pPr>
              <w:pStyle w:val="ListParagraph"/>
              <w:rPr>
                <w:rFonts w:ascii="Arial" w:hAnsi="Arial" w:cs="Arial"/>
              </w:rPr>
            </w:pPr>
          </w:p>
          <w:p w:rsidR="00D80FE2" w:rsidRPr="00096F9A" w:rsidRDefault="00D80FE2" w:rsidP="00D80FE2">
            <w:pPr>
              <w:numPr>
                <w:ilvl w:val="0"/>
                <w:numId w:val="19"/>
              </w:numPr>
              <w:jc w:val="both"/>
              <w:rPr>
                <w:rFonts w:ascii="Arial" w:hAnsi="Arial" w:cs="Arial"/>
              </w:rPr>
            </w:pPr>
            <w:r w:rsidRPr="00096F9A">
              <w:rPr>
                <w:rFonts w:ascii="Arial" w:hAnsi="Arial" w:cs="Arial"/>
              </w:rPr>
              <w:t>Contributes to resource mobilization efforts of the Country Office and the relevant joint working groups by, among others, preparing relevant documentation (proposals, project summaries, concept papers, speeches, donor profiles, etc) and participating in donor meetings and public information events.</w:t>
            </w:r>
          </w:p>
          <w:p w:rsidR="00D80FE2" w:rsidRPr="00096F9A" w:rsidRDefault="00D80FE2" w:rsidP="00D80FE2">
            <w:pPr>
              <w:jc w:val="both"/>
              <w:rPr>
                <w:rFonts w:ascii="Arial" w:hAnsi="Arial" w:cs="Arial"/>
              </w:rPr>
            </w:pPr>
          </w:p>
          <w:p w:rsidR="00D80FE2" w:rsidRPr="00096F9A" w:rsidRDefault="00D80FE2" w:rsidP="00D80FE2">
            <w:pPr>
              <w:numPr>
                <w:ilvl w:val="0"/>
                <w:numId w:val="19"/>
              </w:numPr>
              <w:jc w:val="both"/>
              <w:rPr>
                <w:rFonts w:ascii="Arial" w:hAnsi="Arial" w:cs="Arial"/>
              </w:rPr>
            </w:pPr>
            <w:r w:rsidRPr="00096F9A">
              <w:rPr>
                <w:rFonts w:ascii="Arial" w:hAnsi="Arial" w:cs="Arial"/>
              </w:rPr>
              <w:t>Creates and documents knowledge about current and emerging gender concerns and trends by evaluating programmes and ongoing experiences for lessons learned,</w:t>
            </w:r>
            <w:r w:rsidR="00EE020F">
              <w:rPr>
                <w:rFonts w:ascii="Arial" w:hAnsi="Arial" w:cs="Arial"/>
              </w:rPr>
              <w:t xml:space="preserve"> good</w:t>
            </w:r>
            <w:r w:rsidRPr="00096F9A">
              <w:rPr>
                <w:rFonts w:ascii="Arial" w:hAnsi="Arial" w:cs="Arial"/>
              </w:rPr>
              <w:t xml:space="preserve"> practices and replicable strategies and approaches and actively shares and applies this knowledge. Creates mechanisms to collect and share knowledge. Contribute, co-ordinate and participate in appraisals, need assessments and initiate relevant research on identified topics.</w:t>
            </w:r>
          </w:p>
          <w:p w:rsidR="00D80FE2" w:rsidRPr="00096F9A" w:rsidRDefault="00D80FE2" w:rsidP="00D80FE2">
            <w:pPr>
              <w:jc w:val="both"/>
              <w:rPr>
                <w:rFonts w:ascii="Arial" w:hAnsi="Arial" w:cs="Arial"/>
              </w:rPr>
            </w:pPr>
          </w:p>
          <w:p w:rsidR="00D80FE2" w:rsidRPr="00096F9A" w:rsidRDefault="00D80FE2" w:rsidP="00D80FE2">
            <w:pPr>
              <w:numPr>
                <w:ilvl w:val="0"/>
                <w:numId w:val="19"/>
              </w:numPr>
              <w:jc w:val="both"/>
              <w:rPr>
                <w:rFonts w:ascii="Arial" w:hAnsi="Arial" w:cs="Arial"/>
              </w:rPr>
            </w:pPr>
            <w:r w:rsidRPr="00096F9A">
              <w:rPr>
                <w:rFonts w:ascii="Arial" w:hAnsi="Arial" w:cs="Arial"/>
              </w:rPr>
              <w:t xml:space="preserve">Analyze data to draw inferences for policy makers and conduct policy oriented advocacy activities </w:t>
            </w:r>
          </w:p>
          <w:p w:rsidR="00D80FE2" w:rsidRPr="00096F9A" w:rsidRDefault="00D80FE2" w:rsidP="00D80FE2">
            <w:pPr>
              <w:pStyle w:val="ListParagraph"/>
              <w:rPr>
                <w:rFonts w:ascii="Arial" w:hAnsi="Arial" w:cs="Arial"/>
              </w:rPr>
            </w:pPr>
          </w:p>
          <w:p w:rsidR="00D80FE2" w:rsidRPr="00096F9A" w:rsidRDefault="00D80FE2" w:rsidP="00D80FE2">
            <w:pPr>
              <w:numPr>
                <w:ilvl w:val="0"/>
                <w:numId w:val="19"/>
              </w:numPr>
              <w:jc w:val="both"/>
              <w:rPr>
                <w:rFonts w:ascii="Arial" w:hAnsi="Arial" w:cs="Arial"/>
              </w:rPr>
            </w:pPr>
            <w:r w:rsidRPr="00096F9A">
              <w:rPr>
                <w:rFonts w:ascii="Arial" w:hAnsi="Arial" w:cs="Arial"/>
              </w:rPr>
              <w:t xml:space="preserve">Act as UNFPA focal person in </w:t>
            </w:r>
            <w:r w:rsidR="00EE020F">
              <w:rPr>
                <w:rFonts w:ascii="Arial" w:hAnsi="Arial" w:cs="Arial"/>
              </w:rPr>
              <w:t xml:space="preserve">relevant </w:t>
            </w:r>
            <w:r w:rsidRPr="00096F9A">
              <w:rPr>
                <w:rFonts w:ascii="Arial" w:hAnsi="Arial" w:cs="Arial"/>
              </w:rPr>
              <w:t xml:space="preserve">UN </w:t>
            </w:r>
            <w:r w:rsidR="00EE020F">
              <w:rPr>
                <w:rFonts w:ascii="Arial" w:hAnsi="Arial" w:cs="Arial"/>
              </w:rPr>
              <w:t>g</w:t>
            </w:r>
            <w:r w:rsidRPr="00096F9A">
              <w:rPr>
                <w:rFonts w:ascii="Arial" w:hAnsi="Arial" w:cs="Arial"/>
              </w:rPr>
              <w:t>roup</w:t>
            </w:r>
            <w:r w:rsidR="00EE020F">
              <w:rPr>
                <w:rFonts w:ascii="Arial" w:hAnsi="Arial" w:cs="Arial"/>
              </w:rPr>
              <w:t xml:space="preserve">s </w:t>
            </w:r>
            <w:r w:rsidRPr="00096F9A">
              <w:rPr>
                <w:rFonts w:ascii="Arial" w:hAnsi="Arial" w:cs="Arial"/>
              </w:rPr>
              <w:t>and national committees, task forces and teams as necessary.</w:t>
            </w:r>
          </w:p>
          <w:p w:rsidR="00D80FE2" w:rsidRPr="00096F9A" w:rsidRDefault="00D80FE2" w:rsidP="00D80FE2">
            <w:pPr>
              <w:jc w:val="both"/>
              <w:rPr>
                <w:rFonts w:ascii="Arial" w:hAnsi="Arial" w:cs="Arial"/>
              </w:rPr>
            </w:pPr>
          </w:p>
          <w:p w:rsidR="00AB4E5E" w:rsidRPr="00096F9A" w:rsidRDefault="00D80FE2" w:rsidP="0097677B">
            <w:pPr>
              <w:numPr>
                <w:ilvl w:val="0"/>
                <w:numId w:val="19"/>
              </w:numPr>
              <w:jc w:val="both"/>
              <w:rPr>
                <w:rFonts w:ascii="Arial" w:hAnsi="Arial" w:cs="Arial"/>
              </w:rPr>
            </w:pPr>
            <w:r w:rsidRPr="00096F9A">
              <w:rPr>
                <w:rFonts w:ascii="Arial" w:hAnsi="Arial" w:cs="Arial"/>
              </w:rPr>
              <w:t xml:space="preserve">Undertake any other tasks as may be assigned by the </w:t>
            </w:r>
            <w:r w:rsidR="00EE020F">
              <w:rPr>
                <w:rFonts w:ascii="Arial" w:hAnsi="Arial" w:cs="Arial"/>
              </w:rPr>
              <w:t xml:space="preserve">Assistant </w:t>
            </w:r>
            <w:r w:rsidRPr="00096F9A">
              <w:rPr>
                <w:rFonts w:ascii="Arial" w:hAnsi="Arial" w:cs="Arial"/>
              </w:rPr>
              <w:t>Representative.</w:t>
            </w:r>
          </w:p>
          <w:p w:rsidR="00E37084" w:rsidRPr="00096F9A" w:rsidRDefault="00E37084" w:rsidP="00F02D6B">
            <w:pPr>
              <w:jc w:val="both"/>
              <w:rPr>
                <w:rFonts w:ascii="Arial" w:hAnsi="Arial" w:cs="Arial"/>
              </w:rPr>
            </w:pPr>
          </w:p>
        </w:tc>
      </w:tr>
    </w:tbl>
    <w:p w:rsidR="001C1408" w:rsidRPr="00096F9A" w:rsidRDefault="001C1408" w:rsidP="00D61554">
      <w:pPr>
        <w:outlineLvl w:val="0"/>
        <w:rPr>
          <w:rFonts w:ascii="Arial" w:hAnsi="Arial" w:cs="Arial"/>
          <w:b/>
        </w:rPr>
      </w:pPr>
    </w:p>
    <w:p w:rsidR="002A31CE" w:rsidRPr="00096F9A" w:rsidRDefault="002A31CE" w:rsidP="00D61554">
      <w:pPr>
        <w:outlineLvl w:val="0"/>
        <w:rPr>
          <w:rFonts w:ascii="Arial" w:hAnsi="Arial" w:cs="Arial"/>
          <w:b/>
          <w:u w:val="single"/>
        </w:rPr>
      </w:pPr>
      <w:r w:rsidRPr="00096F9A">
        <w:rPr>
          <w:rFonts w:ascii="Arial" w:hAnsi="Arial" w:cs="Arial"/>
          <w:b/>
        </w:rPr>
        <w:t>4.</w:t>
      </w:r>
      <w:r w:rsidRPr="00096F9A">
        <w:rPr>
          <w:rFonts w:ascii="Arial" w:hAnsi="Arial" w:cs="Arial"/>
          <w:b/>
        </w:rPr>
        <w:tab/>
      </w:r>
      <w:r w:rsidRPr="00096F9A">
        <w:rPr>
          <w:rFonts w:ascii="Arial" w:hAnsi="Arial" w:cs="Arial"/>
          <w:b/>
          <w:u w:val="single"/>
        </w:rPr>
        <w:t>Work Relations</w:t>
      </w:r>
    </w:p>
    <w:p w:rsidR="00D80FE2" w:rsidRPr="00096F9A" w:rsidRDefault="00D80FE2" w:rsidP="00D61554">
      <w:pPr>
        <w:outlineLvl w:val="0"/>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2A31CE" w:rsidRPr="00096F9A" w:rsidTr="001544A3">
        <w:tc>
          <w:tcPr>
            <w:tcW w:w="8748" w:type="dxa"/>
          </w:tcPr>
          <w:p w:rsidR="00F02D6B" w:rsidRDefault="00F02D6B" w:rsidP="00D21F99">
            <w:pPr>
              <w:jc w:val="both"/>
              <w:rPr>
                <w:rFonts w:ascii="Arial" w:hAnsi="Arial" w:cs="Arial"/>
              </w:rPr>
            </w:pPr>
            <w:r w:rsidRPr="00F02D6B">
              <w:rPr>
                <w:rFonts w:ascii="Arial" w:hAnsi="Arial" w:cs="Arial"/>
              </w:rPr>
              <w:t xml:space="preserve">The Programme Analyst maintains collaborative relationships with all programme and project </w:t>
            </w:r>
            <w:r w:rsidR="00EE020F">
              <w:rPr>
                <w:rFonts w:ascii="Arial" w:hAnsi="Arial" w:cs="Arial"/>
              </w:rPr>
              <w:t>personnel</w:t>
            </w:r>
            <w:r w:rsidRPr="00F02D6B">
              <w:rPr>
                <w:rFonts w:ascii="Arial" w:hAnsi="Arial" w:cs="Arial"/>
              </w:rPr>
              <w:t xml:space="preserve"> at the CO. Internal contacts include the Assistant Representative, </w:t>
            </w:r>
            <w:r w:rsidR="00EE020F">
              <w:rPr>
                <w:rFonts w:ascii="Arial" w:hAnsi="Arial" w:cs="Arial"/>
              </w:rPr>
              <w:t>P</w:t>
            </w:r>
            <w:r w:rsidRPr="00F02D6B">
              <w:rPr>
                <w:rFonts w:ascii="Arial" w:hAnsi="Arial" w:cs="Arial"/>
              </w:rPr>
              <w:t xml:space="preserve">rogramme </w:t>
            </w:r>
            <w:r w:rsidR="00EE020F">
              <w:rPr>
                <w:rFonts w:ascii="Arial" w:hAnsi="Arial" w:cs="Arial"/>
              </w:rPr>
              <w:t xml:space="preserve">and operational personnel and other UNFPA personnel from regional and global levels. </w:t>
            </w:r>
            <w:r w:rsidRPr="00F02D6B">
              <w:rPr>
                <w:rFonts w:ascii="Arial" w:hAnsi="Arial" w:cs="Arial"/>
              </w:rPr>
              <w:t xml:space="preserve">External contacts include </w:t>
            </w:r>
            <w:r w:rsidR="00EE020F">
              <w:rPr>
                <w:rFonts w:ascii="Arial" w:hAnsi="Arial" w:cs="Arial"/>
              </w:rPr>
              <w:t xml:space="preserve">government counterparts, </w:t>
            </w:r>
            <w:r w:rsidRPr="00F02D6B">
              <w:rPr>
                <w:rFonts w:ascii="Arial" w:hAnsi="Arial" w:cs="Arial"/>
              </w:rPr>
              <w:t xml:space="preserve">other UN agencies in country and </w:t>
            </w:r>
            <w:r w:rsidR="00EE020F">
              <w:rPr>
                <w:rFonts w:ascii="Arial" w:hAnsi="Arial" w:cs="Arial"/>
              </w:rPr>
              <w:t xml:space="preserve">other </w:t>
            </w:r>
            <w:r w:rsidRPr="00F02D6B">
              <w:rPr>
                <w:rFonts w:ascii="Arial" w:hAnsi="Arial" w:cs="Arial"/>
              </w:rPr>
              <w:t>counterparts in</w:t>
            </w:r>
            <w:r w:rsidR="00EE020F">
              <w:rPr>
                <w:rFonts w:ascii="Arial" w:hAnsi="Arial" w:cs="Arial"/>
              </w:rPr>
              <w:t>volved in</w:t>
            </w:r>
            <w:r w:rsidRPr="00F02D6B">
              <w:rPr>
                <w:rFonts w:ascii="Arial" w:hAnsi="Arial" w:cs="Arial"/>
              </w:rPr>
              <w:t xml:space="preserve"> </w:t>
            </w:r>
            <w:r w:rsidR="00EE020F">
              <w:rPr>
                <w:rFonts w:ascii="Arial" w:hAnsi="Arial" w:cs="Arial"/>
              </w:rPr>
              <w:t>c</w:t>
            </w:r>
            <w:r w:rsidRPr="00F02D6B">
              <w:rPr>
                <w:rFonts w:ascii="Arial" w:hAnsi="Arial" w:cs="Arial"/>
              </w:rPr>
              <w:t>ountry programme activities.</w:t>
            </w:r>
          </w:p>
          <w:p w:rsidR="00BE2093" w:rsidRPr="00096F9A" w:rsidRDefault="00BE2093" w:rsidP="00D21F99">
            <w:pPr>
              <w:jc w:val="both"/>
              <w:rPr>
                <w:rFonts w:ascii="Arial" w:hAnsi="Arial" w:cs="Arial"/>
              </w:rPr>
            </w:pPr>
          </w:p>
        </w:tc>
      </w:tr>
    </w:tbl>
    <w:p w:rsidR="00F02D6B" w:rsidRDefault="00F02D6B" w:rsidP="00D61554">
      <w:pPr>
        <w:outlineLvl w:val="0"/>
        <w:rPr>
          <w:rFonts w:ascii="Arial" w:hAnsi="Arial" w:cs="Arial"/>
          <w:b/>
        </w:rPr>
      </w:pPr>
    </w:p>
    <w:p w:rsidR="00F02D6B" w:rsidRDefault="00F02D6B" w:rsidP="00D61554">
      <w:pPr>
        <w:outlineLvl w:val="0"/>
        <w:rPr>
          <w:rFonts w:ascii="Arial" w:hAnsi="Arial" w:cs="Arial"/>
          <w:b/>
        </w:rPr>
      </w:pPr>
    </w:p>
    <w:p w:rsidR="0076301C" w:rsidRPr="00096F9A" w:rsidRDefault="0076301C" w:rsidP="00D61554">
      <w:pPr>
        <w:outlineLvl w:val="0"/>
        <w:rPr>
          <w:rFonts w:ascii="Arial" w:hAnsi="Arial" w:cs="Arial"/>
          <w:b/>
        </w:rPr>
      </w:pPr>
    </w:p>
    <w:p w:rsidR="002A31CE" w:rsidRDefault="002A31CE" w:rsidP="00D61554">
      <w:pPr>
        <w:outlineLvl w:val="0"/>
        <w:rPr>
          <w:rFonts w:ascii="Arial" w:hAnsi="Arial" w:cs="Arial"/>
          <w:b/>
          <w:u w:val="single"/>
        </w:rPr>
      </w:pPr>
      <w:r w:rsidRPr="00096F9A">
        <w:rPr>
          <w:rFonts w:ascii="Arial" w:hAnsi="Arial" w:cs="Arial"/>
          <w:b/>
        </w:rPr>
        <w:t>5.</w:t>
      </w:r>
      <w:r w:rsidRPr="00096F9A">
        <w:rPr>
          <w:rFonts w:ascii="Arial" w:hAnsi="Arial" w:cs="Arial"/>
          <w:b/>
        </w:rPr>
        <w:tab/>
      </w:r>
      <w:r w:rsidRPr="00096F9A">
        <w:rPr>
          <w:rFonts w:ascii="Arial" w:hAnsi="Arial" w:cs="Arial"/>
          <w:b/>
          <w:u w:val="single"/>
        </w:rPr>
        <w:t>Job Requirements</w:t>
      </w:r>
    </w:p>
    <w:p w:rsidR="00096F9A" w:rsidRPr="00096F9A" w:rsidRDefault="00096F9A" w:rsidP="00D61554">
      <w:pPr>
        <w:outlineLvl w:val="0"/>
        <w:rPr>
          <w:rFonts w:ascii="Arial" w:hAnsi="Arial" w:cs="Arial"/>
          <w:b/>
        </w:rPr>
      </w:pPr>
    </w:p>
    <w:tbl>
      <w:tblPr>
        <w:tblW w:w="93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4"/>
      </w:tblGrid>
      <w:tr w:rsidR="002A31CE" w:rsidRPr="00096F9A" w:rsidTr="00EE020F">
        <w:trPr>
          <w:trHeight w:val="2060"/>
        </w:trPr>
        <w:tc>
          <w:tcPr>
            <w:tcW w:w="9394" w:type="dxa"/>
          </w:tcPr>
          <w:p w:rsidR="00E37084" w:rsidRPr="00096F9A" w:rsidRDefault="00E37084" w:rsidP="00D80FE2">
            <w:pPr>
              <w:jc w:val="both"/>
              <w:rPr>
                <w:rFonts w:ascii="Arial" w:hAnsi="Arial" w:cs="Arial"/>
                <w:b/>
              </w:rPr>
            </w:pPr>
          </w:p>
          <w:p w:rsidR="00D80FE2" w:rsidRDefault="00096F9A" w:rsidP="00D80FE2">
            <w:pPr>
              <w:jc w:val="both"/>
              <w:rPr>
                <w:rFonts w:ascii="Arial" w:hAnsi="Arial" w:cs="Arial"/>
                <w:b/>
              </w:rPr>
            </w:pPr>
            <w:r w:rsidRPr="00096F9A">
              <w:rPr>
                <w:rFonts w:ascii="Arial" w:hAnsi="Arial" w:cs="Arial"/>
                <w:b/>
              </w:rPr>
              <w:t>Education</w:t>
            </w:r>
            <w:r w:rsidR="00D80FE2" w:rsidRPr="00096F9A">
              <w:rPr>
                <w:rFonts w:ascii="Arial" w:hAnsi="Arial" w:cs="Arial"/>
                <w:b/>
              </w:rPr>
              <w:t>:</w:t>
            </w:r>
          </w:p>
          <w:p w:rsidR="00096F9A" w:rsidRPr="00096F9A" w:rsidRDefault="00096F9A" w:rsidP="00D80FE2">
            <w:pPr>
              <w:jc w:val="both"/>
              <w:rPr>
                <w:rFonts w:ascii="Arial" w:hAnsi="Arial" w:cs="Arial"/>
                <w:b/>
              </w:rPr>
            </w:pPr>
          </w:p>
          <w:p w:rsidR="00EE020F" w:rsidRPr="00EE020F" w:rsidRDefault="00EE020F" w:rsidP="00EE020F">
            <w:pPr>
              <w:ind w:left="360"/>
              <w:jc w:val="both"/>
              <w:rPr>
                <w:rFonts w:ascii="Arial" w:hAnsi="Arial" w:cs="Arial"/>
              </w:rPr>
            </w:pPr>
            <w:r w:rsidRPr="00EE020F">
              <w:rPr>
                <w:rFonts w:ascii="Arial" w:hAnsi="Arial" w:cs="Arial"/>
              </w:rPr>
              <w:t>Advanced Degree in economics, business administration, demography, population</w:t>
            </w:r>
          </w:p>
          <w:p w:rsidR="00D80FE2" w:rsidRPr="00096F9A" w:rsidRDefault="00EE020F" w:rsidP="00EE020F">
            <w:pPr>
              <w:ind w:left="360"/>
              <w:jc w:val="both"/>
              <w:rPr>
                <w:rFonts w:ascii="Arial" w:hAnsi="Arial" w:cs="Arial"/>
              </w:rPr>
            </w:pPr>
            <w:r w:rsidRPr="00EE020F">
              <w:rPr>
                <w:rFonts w:ascii="Arial" w:hAnsi="Arial" w:cs="Arial"/>
              </w:rPr>
              <w:t>studies, statistics, gender. social science and/or other related field</w:t>
            </w:r>
          </w:p>
          <w:p w:rsidR="00D80FE2" w:rsidRPr="00096F9A" w:rsidRDefault="00D80FE2" w:rsidP="00D80FE2">
            <w:pPr>
              <w:ind w:left="360"/>
              <w:jc w:val="both"/>
              <w:rPr>
                <w:rFonts w:ascii="Arial" w:hAnsi="Arial" w:cs="Arial"/>
              </w:rPr>
            </w:pPr>
          </w:p>
          <w:p w:rsidR="00D80FE2" w:rsidRPr="00096F9A" w:rsidRDefault="00096F9A" w:rsidP="00D80FE2">
            <w:pPr>
              <w:jc w:val="both"/>
              <w:rPr>
                <w:rFonts w:ascii="Arial" w:hAnsi="Arial" w:cs="Arial"/>
                <w:b/>
              </w:rPr>
            </w:pPr>
            <w:r w:rsidRPr="00096F9A">
              <w:rPr>
                <w:rFonts w:ascii="Arial" w:hAnsi="Arial" w:cs="Arial"/>
                <w:b/>
              </w:rPr>
              <w:t xml:space="preserve">Knowledge and </w:t>
            </w:r>
            <w:r w:rsidR="00D80FE2" w:rsidRPr="00096F9A">
              <w:rPr>
                <w:rFonts w:ascii="Arial" w:hAnsi="Arial" w:cs="Arial"/>
                <w:b/>
              </w:rPr>
              <w:t>Experience:</w:t>
            </w:r>
          </w:p>
          <w:p w:rsidR="00096F9A" w:rsidRPr="00096F9A" w:rsidRDefault="00096F9A" w:rsidP="00D80FE2">
            <w:pPr>
              <w:jc w:val="both"/>
              <w:rPr>
                <w:rFonts w:ascii="Arial" w:hAnsi="Arial" w:cs="Arial"/>
                <w:u w:val="single"/>
              </w:rPr>
            </w:pPr>
          </w:p>
          <w:p w:rsidR="00F02D6B" w:rsidRDefault="00F02D6B" w:rsidP="00F02D6B">
            <w:pPr>
              <w:ind w:left="360"/>
              <w:jc w:val="both"/>
              <w:rPr>
                <w:rFonts w:ascii="Arial" w:hAnsi="Arial" w:cs="Arial"/>
              </w:rPr>
            </w:pPr>
            <w:r>
              <w:rPr>
                <w:rFonts w:ascii="Arial" w:hAnsi="Arial" w:cs="Arial"/>
              </w:rPr>
              <w:t>Prior experience in</w:t>
            </w:r>
            <w:r w:rsidR="00D80FE2" w:rsidRPr="00096F9A">
              <w:rPr>
                <w:rFonts w:ascii="Arial" w:hAnsi="Arial" w:cs="Arial"/>
              </w:rPr>
              <w:t xml:space="preserve"> programme/project design and management with </w:t>
            </w:r>
            <w:r>
              <w:rPr>
                <w:rFonts w:ascii="Arial" w:hAnsi="Arial" w:cs="Arial"/>
              </w:rPr>
              <w:t xml:space="preserve">regard to gender </w:t>
            </w:r>
            <w:r w:rsidR="00EE020F">
              <w:rPr>
                <w:rFonts w:ascii="Arial" w:hAnsi="Arial" w:cs="Arial"/>
              </w:rPr>
              <w:t>and PD-</w:t>
            </w:r>
            <w:r>
              <w:rPr>
                <w:rFonts w:ascii="Arial" w:hAnsi="Arial" w:cs="Arial"/>
              </w:rPr>
              <w:t>related issues wou</w:t>
            </w:r>
            <w:r w:rsidR="00BE2093">
              <w:rPr>
                <w:rFonts w:ascii="Arial" w:hAnsi="Arial" w:cs="Arial"/>
              </w:rPr>
              <w:t>ld be desi</w:t>
            </w:r>
            <w:r>
              <w:rPr>
                <w:rFonts w:ascii="Arial" w:hAnsi="Arial" w:cs="Arial"/>
              </w:rPr>
              <w:t>rable.</w:t>
            </w:r>
          </w:p>
          <w:p w:rsidR="00096F9A" w:rsidRPr="00096F9A" w:rsidRDefault="00096F9A" w:rsidP="00BE2093">
            <w:pPr>
              <w:jc w:val="both"/>
              <w:rPr>
                <w:rFonts w:ascii="Arial" w:hAnsi="Arial" w:cs="Arial"/>
              </w:rPr>
            </w:pPr>
          </w:p>
          <w:p w:rsidR="00096F9A" w:rsidRPr="00096F9A" w:rsidRDefault="00E37084" w:rsidP="00096F9A">
            <w:pPr>
              <w:rPr>
                <w:rFonts w:ascii="Arial" w:hAnsi="Arial" w:cs="Arial"/>
                <w:b/>
              </w:rPr>
            </w:pPr>
            <w:r w:rsidRPr="00096F9A">
              <w:rPr>
                <w:rFonts w:ascii="Arial" w:hAnsi="Arial" w:cs="Arial"/>
                <w:b/>
              </w:rPr>
              <w:t>Values:</w:t>
            </w:r>
          </w:p>
          <w:p w:rsidR="00096F9A" w:rsidRPr="00096F9A" w:rsidRDefault="00096F9A" w:rsidP="00096F9A">
            <w:pPr>
              <w:pStyle w:val="ListParagraph"/>
              <w:numPr>
                <w:ilvl w:val="1"/>
                <w:numId w:val="22"/>
              </w:numPr>
              <w:rPr>
                <w:rFonts w:ascii="Arial" w:hAnsi="Arial" w:cs="Arial"/>
              </w:rPr>
            </w:pPr>
            <w:r w:rsidRPr="00096F9A">
              <w:rPr>
                <w:rFonts w:ascii="Arial" w:hAnsi="Arial" w:cs="Arial"/>
              </w:rPr>
              <w:t>Exemplifying integrity</w:t>
            </w:r>
          </w:p>
          <w:p w:rsidR="00096F9A" w:rsidRPr="00096F9A" w:rsidRDefault="00096F9A" w:rsidP="00096F9A">
            <w:pPr>
              <w:pStyle w:val="ListParagraph"/>
              <w:numPr>
                <w:ilvl w:val="1"/>
                <w:numId w:val="22"/>
              </w:numPr>
              <w:rPr>
                <w:rFonts w:ascii="Arial" w:hAnsi="Arial" w:cs="Arial"/>
              </w:rPr>
            </w:pPr>
            <w:r w:rsidRPr="00096F9A">
              <w:rPr>
                <w:rFonts w:ascii="Arial" w:hAnsi="Arial" w:cs="Arial"/>
              </w:rPr>
              <w:t>Demonstrating commitment to UNFPA and the UN System</w:t>
            </w:r>
          </w:p>
          <w:p w:rsidR="00096F9A" w:rsidRPr="00096F9A" w:rsidRDefault="00096F9A" w:rsidP="00096F9A">
            <w:pPr>
              <w:pStyle w:val="ListParagraph"/>
              <w:numPr>
                <w:ilvl w:val="1"/>
                <w:numId w:val="22"/>
              </w:numPr>
              <w:rPr>
                <w:rFonts w:ascii="Arial" w:hAnsi="Arial" w:cs="Arial"/>
              </w:rPr>
            </w:pPr>
            <w:r w:rsidRPr="00096F9A">
              <w:rPr>
                <w:rFonts w:ascii="Arial" w:hAnsi="Arial" w:cs="Arial"/>
              </w:rPr>
              <w:t>Embracing cultural diversity</w:t>
            </w:r>
          </w:p>
          <w:p w:rsidR="00096F9A" w:rsidRPr="00096F9A" w:rsidRDefault="00096F9A" w:rsidP="00096F9A">
            <w:pPr>
              <w:pStyle w:val="ListParagraph"/>
              <w:numPr>
                <w:ilvl w:val="1"/>
                <w:numId w:val="22"/>
              </w:numPr>
              <w:rPr>
                <w:rFonts w:ascii="Arial" w:hAnsi="Arial" w:cs="Arial"/>
              </w:rPr>
            </w:pPr>
            <w:r w:rsidRPr="00096F9A">
              <w:rPr>
                <w:rFonts w:ascii="Arial" w:hAnsi="Arial" w:cs="Arial"/>
              </w:rPr>
              <w:t>Embracing change</w:t>
            </w:r>
          </w:p>
          <w:p w:rsidR="00096F9A" w:rsidRPr="00096F9A" w:rsidRDefault="00096F9A" w:rsidP="00096F9A">
            <w:pPr>
              <w:rPr>
                <w:rFonts w:ascii="Arial" w:hAnsi="Arial" w:cs="Arial"/>
                <w:b/>
              </w:rPr>
            </w:pPr>
          </w:p>
          <w:p w:rsidR="00096F9A" w:rsidRPr="00096F9A" w:rsidRDefault="00096F9A" w:rsidP="00096F9A">
            <w:pPr>
              <w:rPr>
                <w:rFonts w:ascii="Arial" w:hAnsi="Arial" w:cs="Arial"/>
                <w:b/>
              </w:rPr>
            </w:pPr>
            <w:r w:rsidRPr="00096F9A">
              <w:rPr>
                <w:rFonts w:ascii="Arial" w:hAnsi="Arial" w:cs="Arial"/>
                <w:b/>
              </w:rPr>
              <w:t>Core Competencies:</w:t>
            </w:r>
          </w:p>
          <w:p w:rsidR="00096F9A" w:rsidRPr="00DA2E13" w:rsidRDefault="00096F9A" w:rsidP="00DA2E13">
            <w:pPr>
              <w:pStyle w:val="ListParagraph"/>
              <w:numPr>
                <w:ilvl w:val="0"/>
                <w:numId w:val="25"/>
              </w:numPr>
              <w:rPr>
                <w:rFonts w:ascii="Arial" w:hAnsi="Arial" w:cs="Arial"/>
              </w:rPr>
            </w:pPr>
            <w:r w:rsidRPr="00DA2E13">
              <w:rPr>
                <w:rFonts w:ascii="Arial" w:hAnsi="Arial" w:cs="Arial"/>
              </w:rPr>
              <w:t>Achieving results</w:t>
            </w:r>
          </w:p>
          <w:p w:rsidR="00096F9A" w:rsidRPr="00DA2E13" w:rsidRDefault="00096F9A" w:rsidP="00DA2E13">
            <w:pPr>
              <w:pStyle w:val="ListParagraph"/>
              <w:numPr>
                <w:ilvl w:val="0"/>
                <w:numId w:val="25"/>
              </w:numPr>
              <w:rPr>
                <w:rFonts w:ascii="Arial" w:hAnsi="Arial" w:cs="Arial"/>
              </w:rPr>
            </w:pPr>
            <w:r w:rsidRPr="00DA2E13">
              <w:rPr>
                <w:rFonts w:ascii="Arial" w:hAnsi="Arial" w:cs="Arial"/>
              </w:rPr>
              <w:t>Being accountable</w:t>
            </w:r>
          </w:p>
          <w:p w:rsidR="00096F9A" w:rsidRPr="00DA2E13" w:rsidRDefault="00096F9A" w:rsidP="00DA2E13">
            <w:pPr>
              <w:pStyle w:val="ListParagraph"/>
              <w:numPr>
                <w:ilvl w:val="0"/>
                <w:numId w:val="25"/>
              </w:numPr>
              <w:rPr>
                <w:rFonts w:ascii="Arial" w:hAnsi="Arial" w:cs="Arial"/>
              </w:rPr>
            </w:pPr>
            <w:r w:rsidRPr="00DA2E13">
              <w:rPr>
                <w:rFonts w:ascii="Arial" w:hAnsi="Arial" w:cs="Arial"/>
              </w:rPr>
              <w:t>Developing and applying professional expertise/business acumen</w:t>
            </w:r>
          </w:p>
          <w:p w:rsidR="00096F9A" w:rsidRPr="00DA2E13" w:rsidRDefault="00096F9A" w:rsidP="00DA2E13">
            <w:pPr>
              <w:pStyle w:val="ListParagraph"/>
              <w:numPr>
                <w:ilvl w:val="0"/>
                <w:numId w:val="25"/>
              </w:numPr>
              <w:rPr>
                <w:rFonts w:ascii="Arial" w:hAnsi="Arial" w:cs="Arial"/>
              </w:rPr>
            </w:pPr>
            <w:r w:rsidRPr="00DA2E13">
              <w:rPr>
                <w:rFonts w:ascii="Arial" w:hAnsi="Arial" w:cs="Arial"/>
              </w:rPr>
              <w:t>Thinking analytically and strategically</w:t>
            </w:r>
          </w:p>
          <w:p w:rsidR="00096F9A" w:rsidRPr="00DA2E13" w:rsidRDefault="00096F9A" w:rsidP="00DA2E13">
            <w:pPr>
              <w:pStyle w:val="ListParagraph"/>
              <w:numPr>
                <w:ilvl w:val="0"/>
                <w:numId w:val="25"/>
              </w:numPr>
              <w:rPr>
                <w:rFonts w:ascii="Arial" w:hAnsi="Arial" w:cs="Arial"/>
              </w:rPr>
            </w:pPr>
            <w:r w:rsidRPr="00DA2E13">
              <w:rPr>
                <w:rFonts w:ascii="Arial" w:hAnsi="Arial" w:cs="Arial"/>
              </w:rPr>
              <w:t>Working in teams/ managing ourselves and our relationships</w:t>
            </w:r>
          </w:p>
          <w:p w:rsidR="00096F9A" w:rsidRDefault="00096F9A" w:rsidP="002A31CE">
            <w:pPr>
              <w:pStyle w:val="ListParagraph"/>
              <w:numPr>
                <w:ilvl w:val="0"/>
                <w:numId w:val="25"/>
              </w:numPr>
              <w:rPr>
                <w:rFonts w:ascii="Arial" w:hAnsi="Arial" w:cs="Arial"/>
              </w:rPr>
            </w:pPr>
            <w:r w:rsidRPr="00DA2E13">
              <w:rPr>
                <w:rFonts w:ascii="Arial" w:hAnsi="Arial" w:cs="Arial"/>
              </w:rPr>
              <w:t>Communicating for impact</w:t>
            </w:r>
          </w:p>
          <w:p w:rsidR="00DA2E13" w:rsidRPr="00DA2E13" w:rsidRDefault="00DA2E13" w:rsidP="00DA2E13">
            <w:pPr>
              <w:pStyle w:val="ListParagraph"/>
              <w:ind w:left="630"/>
              <w:rPr>
                <w:rFonts w:ascii="Arial" w:hAnsi="Arial" w:cs="Arial"/>
              </w:rPr>
            </w:pPr>
          </w:p>
          <w:p w:rsidR="000D4A1A" w:rsidRPr="00096F9A" w:rsidRDefault="00E65866" w:rsidP="00096F9A">
            <w:pPr>
              <w:tabs>
                <w:tab w:val="left" w:pos="3150"/>
              </w:tabs>
              <w:jc w:val="both"/>
              <w:rPr>
                <w:rFonts w:ascii="Arial" w:hAnsi="Arial" w:cs="Arial"/>
                <w:b/>
              </w:rPr>
            </w:pPr>
            <w:r w:rsidRPr="00096F9A">
              <w:rPr>
                <w:rFonts w:ascii="Arial" w:hAnsi="Arial" w:cs="Arial"/>
                <w:b/>
              </w:rPr>
              <w:t xml:space="preserve">Functional </w:t>
            </w:r>
            <w:r w:rsidR="00096F9A" w:rsidRPr="00096F9A">
              <w:rPr>
                <w:rFonts w:ascii="Arial" w:hAnsi="Arial" w:cs="Arial"/>
                <w:b/>
              </w:rPr>
              <w:t>Skill Set</w:t>
            </w:r>
            <w:r w:rsidR="00CB7D36" w:rsidRPr="00096F9A">
              <w:rPr>
                <w:rFonts w:ascii="Arial" w:hAnsi="Arial" w:cs="Arial"/>
                <w:b/>
              </w:rPr>
              <w:t xml:space="preserve">: </w:t>
            </w:r>
            <w:r w:rsidR="00096F9A" w:rsidRPr="00096F9A">
              <w:rPr>
                <w:rFonts w:ascii="Arial" w:hAnsi="Arial" w:cs="Arial"/>
                <w:b/>
              </w:rPr>
              <w:tab/>
            </w:r>
          </w:p>
          <w:p w:rsidR="0097677B" w:rsidRPr="00096F9A" w:rsidRDefault="0097677B" w:rsidP="00DA2E13">
            <w:pPr>
              <w:pStyle w:val="PlainText"/>
              <w:numPr>
                <w:ilvl w:val="0"/>
                <w:numId w:val="26"/>
              </w:numPr>
              <w:rPr>
                <w:rFonts w:ascii="Arial" w:hAnsi="Arial" w:cs="Arial"/>
                <w:sz w:val="24"/>
                <w:szCs w:val="24"/>
              </w:rPr>
            </w:pPr>
            <w:r w:rsidRPr="00096F9A">
              <w:rPr>
                <w:rFonts w:ascii="Arial" w:hAnsi="Arial" w:cs="Arial"/>
                <w:sz w:val="24"/>
                <w:szCs w:val="24"/>
              </w:rPr>
              <w:t>Advocacy/advancing a policy oriented agenda:</w:t>
            </w:r>
          </w:p>
          <w:p w:rsidR="0097677B" w:rsidRPr="00096F9A" w:rsidRDefault="0097677B" w:rsidP="00DA2E13">
            <w:pPr>
              <w:pStyle w:val="PlainText"/>
              <w:numPr>
                <w:ilvl w:val="0"/>
                <w:numId w:val="26"/>
              </w:numPr>
              <w:rPr>
                <w:rFonts w:ascii="Arial" w:hAnsi="Arial" w:cs="Arial"/>
                <w:sz w:val="24"/>
                <w:szCs w:val="24"/>
              </w:rPr>
            </w:pPr>
            <w:r w:rsidRPr="00096F9A">
              <w:rPr>
                <w:rFonts w:ascii="Arial" w:hAnsi="Arial" w:cs="Arial"/>
                <w:sz w:val="24"/>
                <w:szCs w:val="24"/>
              </w:rPr>
              <w:t>Result-based programme development and management;</w:t>
            </w:r>
          </w:p>
          <w:p w:rsidR="0097677B" w:rsidRPr="00096F9A" w:rsidRDefault="0097677B" w:rsidP="00DA2E13">
            <w:pPr>
              <w:pStyle w:val="PlainText"/>
              <w:numPr>
                <w:ilvl w:val="0"/>
                <w:numId w:val="26"/>
              </w:numPr>
              <w:rPr>
                <w:rFonts w:ascii="Arial" w:hAnsi="Arial" w:cs="Arial"/>
                <w:sz w:val="24"/>
                <w:szCs w:val="24"/>
              </w:rPr>
            </w:pPr>
            <w:r w:rsidRPr="00096F9A">
              <w:rPr>
                <w:rFonts w:ascii="Arial" w:hAnsi="Arial" w:cs="Arial"/>
                <w:sz w:val="24"/>
                <w:szCs w:val="24"/>
              </w:rPr>
              <w:t>Leveraging the resources of partners / building strategic alliances and partnerships;</w:t>
            </w:r>
          </w:p>
          <w:p w:rsidR="0097677B" w:rsidRPr="00096F9A" w:rsidRDefault="0097677B" w:rsidP="00DA2E13">
            <w:pPr>
              <w:pStyle w:val="PlainText"/>
              <w:numPr>
                <w:ilvl w:val="0"/>
                <w:numId w:val="26"/>
              </w:numPr>
              <w:rPr>
                <w:rFonts w:ascii="Arial" w:hAnsi="Arial" w:cs="Arial"/>
                <w:sz w:val="24"/>
                <w:szCs w:val="24"/>
              </w:rPr>
            </w:pPr>
            <w:r w:rsidRPr="00096F9A">
              <w:rPr>
                <w:rFonts w:ascii="Arial" w:hAnsi="Arial" w:cs="Arial"/>
                <w:sz w:val="24"/>
                <w:szCs w:val="24"/>
              </w:rPr>
              <w:t>Innovation and marketing of new approaches;</w:t>
            </w:r>
          </w:p>
          <w:p w:rsidR="0097677B" w:rsidRPr="00096F9A" w:rsidRDefault="0097677B" w:rsidP="00DA2E13">
            <w:pPr>
              <w:pStyle w:val="PlainText"/>
              <w:numPr>
                <w:ilvl w:val="0"/>
                <w:numId w:val="26"/>
              </w:numPr>
              <w:rPr>
                <w:rFonts w:ascii="Arial" w:hAnsi="Arial" w:cs="Arial"/>
                <w:sz w:val="24"/>
                <w:szCs w:val="24"/>
              </w:rPr>
            </w:pPr>
            <w:r w:rsidRPr="00096F9A">
              <w:rPr>
                <w:rFonts w:ascii="Arial" w:hAnsi="Arial" w:cs="Arial"/>
                <w:sz w:val="24"/>
                <w:szCs w:val="24"/>
              </w:rPr>
              <w:t>Job knowledge / technical expertise</w:t>
            </w:r>
          </w:p>
          <w:p w:rsidR="00BE2093" w:rsidRPr="00096F9A" w:rsidRDefault="00BE2093" w:rsidP="00E4151F">
            <w:pPr>
              <w:jc w:val="both"/>
              <w:rPr>
                <w:rFonts w:ascii="Arial" w:hAnsi="Arial" w:cs="Arial"/>
              </w:rPr>
            </w:pPr>
          </w:p>
          <w:p w:rsidR="00D80FE2" w:rsidRDefault="00F7608A" w:rsidP="00D80FE2">
            <w:pPr>
              <w:jc w:val="both"/>
              <w:rPr>
                <w:rFonts w:ascii="Arial" w:hAnsi="Arial" w:cs="Arial"/>
                <w:b/>
              </w:rPr>
            </w:pPr>
            <w:r w:rsidRPr="00096F9A">
              <w:rPr>
                <w:rFonts w:ascii="Arial" w:hAnsi="Arial" w:cs="Arial"/>
                <w:b/>
              </w:rPr>
              <w:t xml:space="preserve">Languages: </w:t>
            </w:r>
          </w:p>
          <w:p w:rsidR="00DA2E13" w:rsidRPr="00096F9A" w:rsidRDefault="00DA2E13" w:rsidP="00D80FE2">
            <w:pPr>
              <w:jc w:val="both"/>
              <w:rPr>
                <w:rFonts w:ascii="Arial" w:hAnsi="Arial" w:cs="Arial"/>
                <w:b/>
              </w:rPr>
            </w:pPr>
          </w:p>
          <w:p w:rsidR="00D80FE2" w:rsidRPr="00DA2E13" w:rsidRDefault="008E2D2C" w:rsidP="00D80FE2">
            <w:pPr>
              <w:jc w:val="both"/>
              <w:rPr>
                <w:rFonts w:ascii="Arial" w:hAnsi="Arial" w:cs="Arial"/>
              </w:rPr>
            </w:pPr>
            <w:r w:rsidRPr="00096F9A">
              <w:rPr>
                <w:rFonts w:ascii="Arial" w:hAnsi="Arial" w:cs="Arial"/>
              </w:rPr>
              <w:t xml:space="preserve">Fluency in </w:t>
            </w:r>
            <w:r w:rsidR="0097677B" w:rsidRPr="00096F9A">
              <w:rPr>
                <w:rFonts w:ascii="Arial" w:hAnsi="Arial" w:cs="Arial"/>
              </w:rPr>
              <w:t xml:space="preserve"> </w:t>
            </w:r>
            <w:r w:rsidRPr="00096F9A">
              <w:rPr>
                <w:rFonts w:ascii="Arial" w:hAnsi="Arial" w:cs="Arial"/>
              </w:rPr>
              <w:t>English</w:t>
            </w:r>
            <w:r w:rsidR="00EE020F">
              <w:rPr>
                <w:rFonts w:ascii="Arial" w:hAnsi="Arial" w:cs="Arial"/>
              </w:rPr>
              <w:t>, Russian and Turkmen</w:t>
            </w:r>
            <w:r w:rsidR="00D80FE2" w:rsidRPr="00096F9A">
              <w:rPr>
                <w:rFonts w:ascii="Arial" w:hAnsi="Arial" w:cs="Arial"/>
              </w:rPr>
              <w:t>.</w:t>
            </w:r>
          </w:p>
          <w:p w:rsidR="00096F9A" w:rsidRPr="00BE2093" w:rsidRDefault="00096F9A" w:rsidP="00D80FE2">
            <w:pPr>
              <w:pStyle w:val="PlainText"/>
              <w:rPr>
                <w:rFonts w:ascii="Arial" w:hAnsi="Arial" w:cs="Arial"/>
                <w:sz w:val="24"/>
              </w:rPr>
            </w:pPr>
          </w:p>
        </w:tc>
      </w:tr>
    </w:tbl>
    <w:p w:rsidR="00C7510C" w:rsidRDefault="00C7510C" w:rsidP="00B90231">
      <w:pPr>
        <w:rPr>
          <w:rFonts w:ascii="Arial" w:hAnsi="Arial" w:cs="Arial"/>
          <w:b/>
        </w:rPr>
      </w:pPr>
    </w:p>
    <w:p w:rsidR="008911B2" w:rsidRDefault="008911B2" w:rsidP="00B90231">
      <w:pPr>
        <w:rPr>
          <w:rFonts w:ascii="Arial" w:hAnsi="Arial" w:cs="Arial"/>
          <w:b/>
        </w:rPr>
      </w:pPr>
    </w:p>
    <w:sectPr w:rsidR="008911B2">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ABF" w:rsidRDefault="00BD7ABF">
      <w:r>
        <w:separator/>
      </w:r>
    </w:p>
  </w:endnote>
  <w:endnote w:type="continuationSeparator" w:id="0">
    <w:p w:rsidR="00BD7ABF" w:rsidRDefault="00BD7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A08" w:rsidRDefault="00B03E2F">
    <w:pPr>
      <w:pStyle w:val="Footer"/>
      <w:pBdr>
        <w:bottom w:val="single" w:sz="12" w:space="1" w:color="auto"/>
      </w:pBdr>
    </w:pPr>
    <w:r>
      <w:t>Programme Analyst, PD/Gender, Turkmenistan Country Office (February 2018)</w:t>
    </w:r>
  </w:p>
  <w:p w:rsidR="001E5A08" w:rsidRPr="0017366B" w:rsidRDefault="0017366B" w:rsidP="0017366B">
    <w:pPr>
      <w:pStyle w:val="Footer"/>
      <w:rPr>
        <w:rFonts w:ascii="Verdana" w:hAnsi="Verdana" w:cs="Arial"/>
        <w:sz w:val="18"/>
        <w:szCs w:val="18"/>
      </w:rPr>
    </w:pPr>
    <w:r>
      <w:rPr>
        <w:rFonts w:ascii="Arial" w:hAnsi="Arial" w:cs="Arial"/>
        <w:sz w:val="18"/>
        <w:szCs w:val="18"/>
      </w:rPr>
      <w:tab/>
    </w:r>
    <w:r>
      <w:rPr>
        <w:rFonts w:ascii="Arial" w:hAnsi="Arial" w:cs="Arial"/>
        <w:sz w:val="18"/>
        <w:szCs w:val="18"/>
      </w:rPr>
      <w:tab/>
    </w:r>
    <w:r>
      <w:rPr>
        <w:rStyle w:val="PageNumber"/>
        <w:rFonts w:ascii="Verdana" w:hAnsi="Verdana"/>
        <w:sz w:val="18"/>
        <w:szCs w:val="18"/>
      </w:rPr>
      <w:fldChar w:fldCharType="begin"/>
    </w:r>
    <w:r>
      <w:rPr>
        <w:rStyle w:val="PageNumber"/>
        <w:rFonts w:ascii="Verdana" w:hAnsi="Verdana"/>
        <w:sz w:val="18"/>
        <w:szCs w:val="18"/>
      </w:rPr>
      <w:instrText xml:space="preserve"> PAGE </w:instrText>
    </w:r>
    <w:r>
      <w:rPr>
        <w:rStyle w:val="PageNumber"/>
        <w:rFonts w:ascii="Verdana" w:hAnsi="Verdana"/>
        <w:sz w:val="18"/>
        <w:szCs w:val="18"/>
      </w:rPr>
      <w:fldChar w:fldCharType="separate"/>
    </w:r>
    <w:r w:rsidR="00B66918">
      <w:rPr>
        <w:rStyle w:val="PageNumber"/>
        <w:rFonts w:ascii="Verdana" w:hAnsi="Verdana"/>
        <w:noProof/>
        <w:sz w:val="18"/>
        <w:szCs w:val="18"/>
      </w:rPr>
      <w:t>3</w:t>
    </w:r>
    <w:r>
      <w:rPr>
        <w:rStyle w:val="PageNumber"/>
        <w:rFonts w:ascii="Verdana" w:hAnsi="Verdana"/>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ABF" w:rsidRDefault="00BD7ABF">
      <w:r>
        <w:separator/>
      </w:r>
    </w:p>
  </w:footnote>
  <w:footnote w:type="continuationSeparator" w:id="0">
    <w:p w:rsidR="00BD7ABF" w:rsidRDefault="00BD7AB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34EE6"/>
    <w:multiLevelType w:val="hybridMultilevel"/>
    <w:tmpl w:val="21B6BE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33BCA"/>
    <w:multiLevelType w:val="hybridMultilevel"/>
    <w:tmpl w:val="061CD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852C01"/>
    <w:multiLevelType w:val="hybridMultilevel"/>
    <w:tmpl w:val="9AE0E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61824"/>
    <w:multiLevelType w:val="hybridMultilevel"/>
    <w:tmpl w:val="A00A2EB4"/>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1C243D7C"/>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F250C1A"/>
    <w:multiLevelType w:val="hybridMultilevel"/>
    <w:tmpl w:val="065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837F24"/>
    <w:multiLevelType w:val="hybridMultilevel"/>
    <w:tmpl w:val="DCF2BBEE"/>
    <w:lvl w:ilvl="0" w:tplc="0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33FC0DB9"/>
    <w:multiLevelType w:val="hybridMultilevel"/>
    <w:tmpl w:val="553C3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4492231"/>
    <w:multiLevelType w:val="hybridMultilevel"/>
    <w:tmpl w:val="E604E5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AA87809"/>
    <w:multiLevelType w:val="hybridMultilevel"/>
    <w:tmpl w:val="8714A5B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3B4C1AE5"/>
    <w:multiLevelType w:val="hybridMultilevel"/>
    <w:tmpl w:val="FECEE472"/>
    <w:lvl w:ilvl="0" w:tplc="9CC488B4">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D7E3C82"/>
    <w:multiLevelType w:val="hybridMultilevel"/>
    <w:tmpl w:val="74FC8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0C0B04"/>
    <w:multiLevelType w:val="hybridMultilevel"/>
    <w:tmpl w:val="1EFE3B58"/>
    <w:lvl w:ilvl="0" w:tplc="F6640FDE">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592420F"/>
    <w:multiLevelType w:val="hybridMultilevel"/>
    <w:tmpl w:val="6A2A6252"/>
    <w:lvl w:ilvl="0" w:tplc="ADB20A4C">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6236326"/>
    <w:multiLevelType w:val="hybridMultilevel"/>
    <w:tmpl w:val="ED521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642CE4"/>
    <w:multiLevelType w:val="hybridMultilevel"/>
    <w:tmpl w:val="A7248B9C"/>
    <w:lvl w:ilvl="0" w:tplc="781AF87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547F27"/>
    <w:multiLevelType w:val="hybridMultilevel"/>
    <w:tmpl w:val="19ECE9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63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3821B8"/>
    <w:multiLevelType w:val="hybridMultilevel"/>
    <w:tmpl w:val="7A7C7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463244"/>
    <w:multiLevelType w:val="hybridMultilevel"/>
    <w:tmpl w:val="1E0CF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AE06C7"/>
    <w:multiLevelType w:val="hybridMultilevel"/>
    <w:tmpl w:val="557CD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6E52385"/>
    <w:multiLevelType w:val="hybridMultilevel"/>
    <w:tmpl w:val="20BAFD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C542ADD"/>
    <w:multiLevelType w:val="hybridMultilevel"/>
    <w:tmpl w:val="10A04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2C2BDB"/>
    <w:multiLevelType w:val="hybridMultilevel"/>
    <w:tmpl w:val="61AEDAC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3" w15:restartNumberingAfterBreak="0">
    <w:nsid w:val="71F6344E"/>
    <w:multiLevelType w:val="hybridMultilevel"/>
    <w:tmpl w:val="8B84C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A22C98"/>
    <w:multiLevelType w:val="hybridMultilevel"/>
    <w:tmpl w:val="0EBA65A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7B2E57CF"/>
    <w:multiLevelType w:val="hybridMultilevel"/>
    <w:tmpl w:val="C9682FF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3"/>
  </w:num>
  <w:num w:numId="2">
    <w:abstractNumId w:val="10"/>
  </w:num>
  <w:num w:numId="3">
    <w:abstractNumId w:val="12"/>
  </w:num>
  <w:num w:numId="4">
    <w:abstractNumId w:val="17"/>
  </w:num>
  <w:num w:numId="5">
    <w:abstractNumId w:val="21"/>
  </w:num>
  <w:num w:numId="6">
    <w:abstractNumId w:val="1"/>
  </w:num>
  <w:num w:numId="7">
    <w:abstractNumId w:val="5"/>
  </w:num>
  <w:num w:numId="8">
    <w:abstractNumId w:val="7"/>
  </w:num>
  <w:num w:numId="9">
    <w:abstractNumId w:val="18"/>
  </w:num>
  <w:num w:numId="10">
    <w:abstractNumId w:val="20"/>
  </w:num>
  <w:num w:numId="11">
    <w:abstractNumId w:val="0"/>
  </w:num>
  <w:num w:numId="12">
    <w:abstractNumId w:val="19"/>
  </w:num>
  <w:num w:numId="13">
    <w:abstractNumId w:val="6"/>
  </w:num>
  <w:num w:numId="14">
    <w:abstractNumId w:val="24"/>
  </w:num>
  <w:num w:numId="15">
    <w:abstractNumId w:val="8"/>
  </w:num>
  <w:num w:numId="16">
    <w:abstractNumId w:val="11"/>
  </w:num>
  <w:num w:numId="17">
    <w:abstractNumId w:val="2"/>
  </w:num>
  <w:num w:numId="18">
    <w:abstractNumId w:val="15"/>
  </w:num>
  <w:num w:numId="19">
    <w:abstractNumId w:val="4"/>
  </w:num>
  <w:num w:numId="20">
    <w:abstractNumId w:val="9"/>
  </w:num>
  <w:num w:numId="21">
    <w:abstractNumId w:val="23"/>
  </w:num>
  <w:num w:numId="22">
    <w:abstractNumId w:val="16"/>
  </w:num>
  <w:num w:numId="23">
    <w:abstractNumId w:val="14"/>
  </w:num>
  <w:num w:numId="24">
    <w:abstractNumId w:val="3"/>
  </w:num>
  <w:num w:numId="25">
    <w:abstractNumId w:val="25"/>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374"/>
    <w:rsid w:val="000157DE"/>
    <w:rsid w:val="000356CB"/>
    <w:rsid w:val="00037780"/>
    <w:rsid w:val="00046652"/>
    <w:rsid w:val="00072049"/>
    <w:rsid w:val="00084BAC"/>
    <w:rsid w:val="00096F9A"/>
    <w:rsid w:val="000A7D1E"/>
    <w:rsid w:val="000C3486"/>
    <w:rsid w:val="000D4A10"/>
    <w:rsid w:val="000D4A1A"/>
    <w:rsid w:val="000F1EFF"/>
    <w:rsid w:val="000F70AC"/>
    <w:rsid w:val="00103471"/>
    <w:rsid w:val="00114C77"/>
    <w:rsid w:val="00124708"/>
    <w:rsid w:val="00132B03"/>
    <w:rsid w:val="00135A75"/>
    <w:rsid w:val="001544A3"/>
    <w:rsid w:val="00166801"/>
    <w:rsid w:val="0017366B"/>
    <w:rsid w:val="0018064F"/>
    <w:rsid w:val="001C1408"/>
    <w:rsid w:val="001D3125"/>
    <w:rsid w:val="001D4FEE"/>
    <w:rsid w:val="001D6F8F"/>
    <w:rsid w:val="001E5A08"/>
    <w:rsid w:val="001F02B1"/>
    <w:rsid w:val="001F0809"/>
    <w:rsid w:val="00227DCA"/>
    <w:rsid w:val="002345CA"/>
    <w:rsid w:val="002546B6"/>
    <w:rsid w:val="0025682D"/>
    <w:rsid w:val="00257C48"/>
    <w:rsid w:val="002642CE"/>
    <w:rsid w:val="00264597"/>
    <w:rsid w:val="002677CC"/>
    <w:rsid w:val="00286804"/>
    <w:rsid w:val="002A31CE"/>
    <w:rsid w:val="002A3C17"/>
    <w:rsid w:val="002B4396"/>
    <w:rsid w:val="002C4B9E"/>
    <w:rsid w:val="002D7CDF"/>
    <w:rsid w:val="00305459"/>
    <w:rsid w:val="00307373"/>
    <w:rsid w:val="0031598A"/>
    <w:rsid w:val="00345D27"/>
    <w:rsid w:val="003617B1"/>
    <w:rsid w:val="00363173"/>
    <w:rsid w:val="00372EAF"/>
    <w:rsid w:val="003B1F75"/>
    <w:rsid w:val="003C3140"/>
    <w:rsid w:val="003F07B0"/>
    <w:rsid w:val="00407E93"/>
    <w:rsid w:val="00450EEA"/>
    <w:rsid w:val="00464451"/>
    <w:rsid w:val="004A48CA"/>
    <w:rsid w:val="004B7CC6"/>
    <w:rsid w:val="004C426F"/>
    <w:rsid w:val="004C54DC"/>
    <w:rsid w:val="004D1A2B"/>
    <w:rsid w:val="004E682A"/>
    <w:rsid w:val="004E6CE7"/>
    <w:rsid w:val="004E7EE2"/>
    <w:rsid w:val="004F14EE"/>
    <w:rsid w:val="00501751"/>
    <w:rsid w:val="0051468A"/>
    <w:rsid w:val="00531940"/>
    <w:rsid w:val="00532F4C"/>
    <w:rsid w:val="00541CEE"/>
    <w:rsid w:val="005449E1"/>
    <w:rsid w:val="00581AC6"/>
    <w:rsid w:val="00581BAD"/>
    <w:rsid w:val="005A2D25"/>
    <w:rsid w:val="005B7E40"/>
    <w:rsid w:val="005D5F7A"/>
    <w:rsid w:val="005E25E6"/>
    <w:rsid w:val="005E7652"/>
    <w:rsid w:val="005E7AD7"/>
    <w:rsid w:val="0060102C"/>
    <w:rsid w:val="00612B5E"/>
    <w:rsid w:val="006147CE"/>
    <w:rsid w:val="00634CC2"/>
    <w:rsid w:val="00634FDF"/>
    <w:rsid w:val="00636296"/>
    <w:rsid w:val="00646D34"/>
    <w:rsid w:val="006477B3"/>
    <w:rsid w:val="00661E84"/>
    <w:rsid w:val="00685638"/>
    <w:rsid w:val="006E55CD"/>
    <w:rsid w:val="00703191"/>
    <w:rsid w:val="007414F8"/>
    <w:rsid w:val="00744B18"/>
    <w:rsid w:val="007558DB"/>
    <w:rsid w:val="0076301C"/>
    <w:rsid w:val="00767C3C"/>
    <w:rsid w:val="007759FA"/>
    <w:rsid w:val="00792F43"/>
    <w:rsid w:val="007A2604"/>
    <w:rsid w:val="007B7841"/>
    <w:rsid w:val="007D4218"/>
    <w:rsid w:val="0080614D"/>
    <w:rsid w:val="0081063A"/>
    <w:rsid w:val="00826268"/>
    <w:rsid w:val="00826A77"/>
    <w:rsid w:val="0082737B"/>
    <w:rsid w:val="008347CA"/>
    <w:rsid w:val="00836C8F"/>
    <w:rsid w:val="00864B52"/>
    <w:rsid w:val="00867AB5"/>
    <w:rsid w:val="008728AD"/>
    <w:rsid w:val="008911B2"/>
    <w:rsid w:val="008B7E80"/>
    <w:rsid w:val="008C6828"/>
    <w:rsid w:val="008E2D2C"/>
    <w:rsid w:val="008E4374"/>
    <w:rsid w:val="008E5949"/>
    <w:rsid w:val="00900086"/>
    <w:rsid w:val="00906819"/>
    <w:rsid w:val="0091580E"/>
    <w:rsid w:val="00920834"/>
    <w:rsid w:val="009314E2"/>
    <w:rsid w:val="009562FB"/>
    <w:rsid w:val="00971136"/>
    <w:rsid w:val="0097677B"/>
    <w:rsid w:val="00981A9F"/>
    <w:rsid w:val="00996E72"/>
    <w:rsid w:val="009B7761"/>
    <w:rsid w:val="009C1D63"/>
    <w:rsid w:val="009E70B1"/>
    <w:rsid w:val="009F0F7F"/>
    <w:rsid w:val="00A06EEC"/>
    <w:rsid w:val="00A15D16"/>
    <w:rsid w:val="00A15D7B"/>
    <w:rsid w:val="00A260D5"/>
    <w:rsid w:val="00A34FB6"/>
    <w:rsid w:val="00A61ACE"/>
    <w:rsid w:val="00A64BDB"/>
    <w:rsid w:val="00A72CB7"/>
    <w:rsid w:val="00A94652"/>
    <w:rsid w:val="00AB4E5E"/>
    <w:rsid w:val="00AD4A69"/>
    <w:rsid w:val="00AE17C9"/>
    <w:rsid w:val="00AE41C7"/>
    <w:rsid w:val="00B03E2F"/>
    <w:rsid w:val="00B20715"/>
    <w:rsid w:val="00B41FEB"/>
    <w:rsid w:val="00B66918"/>
    <w:rsid w:val="00B70F05"/>
    <w:rsid w:val="00B90231"/>
    <w:rsid w:val="00B9245E"/>
    <w:rsid w:val="00B95004"/>
    <w:rsid w:val="00BC6819"/>
    <w:rsid w:val="00BD7ABF"/>
    <w:rsid w:val="00BE2093"/>
    <w:rsid w:val="00C21AA2"/>
    <w:rsid w:val="00C32499"/>
    <w:rsid w:val="00C72B4E"/>
    <w:rsid w:val="00C7510C"/>
    <w:rsid w:val="00CB7D36"/>
    <w:rsid w:val="00CC1B6F"/>
    <w:rsid w:val="00CD246E"/>
    <w:rsid w:val="00CD4CBC"/>
    <w:rsid w:val="00CE2CC9"/>
    <w:rsid w:val="00CF5C82"/>
    <w:rsid w:val="00D20D37"/>
    <w:rsid w:val="00D21F99"/>
    <w:rsid w:val="00D436DD"/>
    <w:rsid w:val="00D56482"/>
    <w:rsid w:val="00D61554"/>
    <w:rsid w:val="00D70CB5"/>
    <w:rsid w:val="00D7751E"/>
    <w:rsid w:val="00D80FE2"/>
    <w:rsid w:val="00D82512"/>
    <w:rsid w:val="00D971F1"/>
    <w:rsid w:val="00DA2E13"/>
    <w:rsid w:val="00DA6911"/>
    <w:rsid w:val="00DB46C9"/>
    <w:rsid w:val="00DD322D"/>
    <w:rsid w:val="00DE429F"/>
    <w:rsid w:val="00DE6FA0"/>
    <w:rsid w:val="00DF4FC6"/>
    <w:rsid w:val="00E07C3E"/>
    <w:rsid w:val="00E26560"/>
    <w:rsid w:val="00E26C50"/>
    <w:rsid w:val="00E37084"/>
    <w:rsid w:val="00E4151F"/>
    <w:rsid w:val="00E65866"/>
    <w:rsid w:val="00E65C3A"/>
    <w:rsid w:val="00E81352"/>
    <w:rsid w:val="00E951A7"/>
    <w:rsid w:val="00EB196E"/>
    <w:rsid w:val="00EB3751"/>
    <w:rsid w:val="00EE020F"/>
    <w:rsid w:val="00EE4A70"/>
    <w:rsid w:val="00EF24A4"/>
    <w:rsid w:val="00F02D6B"/>
    <w:rsid w:val="00F17781"/>
    <w:rsid w:val="00F31D7A"/>
    <w:rsid w:val="00F60E01"/>
    <w:rsid w:val="00F7608A"/>
    <w:rsid w:val="00F77705"/>
    <w:rsid w:val="00F85DB5"/>
    <w:rsid w:val="00F86464"/>
    <w:rsid w:val="00FE2DBA"/>
    <w:rsid w:val="00FE609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7585CE6-21DB-4964-B6A3-6A6C4F2F4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96E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50EEA"/>
    <w:pPr>
      <w:tabs>
        <w:tab w:val="center" w:pos="4320"/>
        <w:tab w:val="right" w:pos="8640"/>
      </w:tabs>
    </w:pPr>
  </w:style>
  <w:style w:type="paragraph" w:styleId="Footer">
    <w:name w:val="footer"/>
    <w:basedOn w:val="Normal"/>
    <w:link w:val="FooterChar"/>
    <w:rsid w:val="00450EEA"/>
    <w:pPr>
      <w:tabs>
        <w:tab w:val="center" w:pos="4320"/>
        <w:tab w:val="right" w:pos="8640"/>
      </w:tabs>
    </w:pPr>
  </w:style>
  <w:style w:type="paragraph" w:styleId="DocumentMap">
    <w:name w:val="Document Map"/>
    <w:basedOn w:val="Normal"/>
    <w:link w:val="DocumentMapChar"/>
    <w:rsid w:val="00D61554"/>
    <w:rPr>
      <w:rFonts w:ascii="Tahoma" w:hAnsi="Tahoma"/>
      <w:sz w:val="16"/>
      <w:szCs w:val="16"/>
    </w:rPr>
  </w:style>
  <w:style w:type="character" w:customStyle="1" w:styleId="DocumentMapChar">
    <w:name w:val="Document Map Char"/>
    <w:link w:val="DocumentMap"/>
    <w:rsid w:val="00D61554"/>
    <w:rPr>
      <w:rFonts w:ascii="Tahoma" w:hAnsi="Tahoma" w:cs="Tahoma"/>
      <w:sz w:val="16"/>
      <w:szCs w:val="16"/>
    </w:rPr>
  </w:style>
  <w:style w:type="paragraph" w:styleId="ListParagraph">
    <w:name w:val="List Paragraph"/>
    <w:basedOn w:val="Normal"/>
    <w:uiPriority w:val="34"/>
    <w:qFormat/>
    <w:rsid w:val="004F14EE"/>
    <w:pPr>
      <w:ind w:left="720"/>
    </w:pPr>
  </w:style>
  <w:style w:type="character" w:customStyle="1" w:styleId="FooterChar">
    <w:name w:val="Footer Char"/>
    <w:link w:val="Footer"/>
    <w:rsid w:val="0017366B"/>
    <w:rPr>
      <w:sz w:val="24"/>
      <w:szCs w:val="24"/>
    </w:rPr>
  </w:style>
  <w:style w:type="character" w:styleId="PageNumber">
    <w:name w:val="page number"/>
    <w:unhideWhenUsed/>
    <w:rsid w:val="0017366B"/>
  </w:style>
  <w:style w:type="paragraph" w:styleId="BalloonText">
    <w:name w:val="Balloon Text"/>
    <w:basedOn w:val="Normal"/>
    <w:link w:val="BalloonTextChar"/>
    <w:rsid w:val="00264597"/>
    <w:rPr>
      <w:rFonts w:ascii="Tahoma" w:hAnsi="Tahoma"/>
      <w:sz w:val="16"/>
      <w:szCs w:val="16"/>
    </w:rPr>
  </w:style>
  <w:style w:type="character" w:customStyle="1" w:styleId="BalloonTextChar">
    <w:name w:val="Balloon Text Char"/>
    <w:link w:val="BalloonText"/>
    <w:rsid w:val="00264597"/>
    <w:rPr>
      <w:rFonts w:ascii="Tahoma" w:hAnsi="Tahoma" w:cs="Tahoma"/>
      <w:sz w:val="16"/>
      <w:szCs w:val="16"/>
    </w:rPr>
  </w:style>
  <w:style w:type="paragraph" w:styleId="PlainText">
    <w:name w:val="Plain Text"/>
    <w:basedOn w:val="Normal"/>
    <w:link w:val="PlainTextChar"/>
    <w:uiPriority w:val="99"/>
    <w:unhideWhenUsed/>
    <w:rsid w:val="00D21F99"/>
    <w:rPr>
      <w:rFonts w:ascii="Consolas" w:eastAsia="Calibri" w:hAnsi="Consolas"/>
      <w:sz w:val="21"/>
      <w:szCs w:val="21"/>
    </w:rPr>
  </w:style>
  <w:style w:type="character" w:customStyle="1" w:styleId="PlainTextChar">
    <w:name w:val="Plain Text Char"/>
    <w:link w:val="PlainText"/>
    <w:uiPriority w:val="99"/>
    <w:rsid w:val="00D21F99"/>
    <w:rPr>
      <w:rFonts w:ascii="Consolas" w:eastAsia="Calibri" w:hAnsi="Consolas"/>
      <w:sz w:val="21"/>
      <w:szCs w:val="21"/>
    </w:rPr>
  </w:style>
  <w:style w:type="character" w:styleId="CommentReference">
    <w:name w:val="annotation reference"/>
    <w:rsid w:val="00920834"/>
    <w:rPr>
      <w:sz w:val="16"/>
      <w:szCs w:val="16"/>
    </w:rPr>
  </w:style>
  <w:style w:type="paragraph" w:styleId="CommentText">
    <w:name w:val="annotation text"/>
    <w:basedOn w:val="Normal"/>
    <w:link w:val="CommentTextChar"/>
    <w:rsid w:val="00920834"/>
    <w:rPr>
      <w:sz w:val="20"/>
      <w:szCs w:val="20"/>
    </w:rPr>
  </w:style>
  <w:style w:type="character" w:customStyle="1" w:styleId="CommentTextChar">
    <w:name w:val="Comment Text Char"/>
    <w:basedOn w:val="DefaultParagraphFont"/>
    <w:link w:val="CommentText"/>
    <w:rsid w:val="00920834"/>
  </w:style>
  <w:style w:type="paragraph" w:styleId="CommentSubject">
    <w:name w:val="annotation subject"/>
    <w:basedOn w:val="CommentText"/>
    <w:next w:val="CommentText"/>
    <w:link w:val="CommentSubjectChar"/>
    <w:rsid w:val="00920834"/>
    <w:rPr>
      <w:b/>
      <w:bCs/>
    </w:rPr>
  </w:style>
  <w:style w:type="character" w:customStyle="1" w:styleId="CommentSubjectChar">
    <w:name w:val="Comment Subject Char"/>
    <w:link w:val="CommentSubject"/>
    <w:rsid w:val="00920834"/>
    <w:rPr>
      <w:b/>
      <w:bCs/>
    </w:rPr>
  </w:style>
  <w:style w:type="paragraph" w:styleId="BodyText">
    <w:name w:val="Body Text"/>
    <w:basedOn w:val="Normal"/>
    <w:link w:val="BodyTextChar"/>
    <w:rsid w:val="00D80FE2"/>
    <w:rPr>
      <w:b/>
      <w:bCs/>
      <w:szCs w:val="20"/>
    </w:rPr>
  </w:style>
  <w:style w:type="character" w:customStyle="1" w:styleId="BodyTextChar">
    <w:name w:val="Body Text Char"/>
    <w:basedOn w:val="DefaultParagraphFont"/>
    <w:link w:val="BodyText"/>
    <w:rsid w:val="00D80FE2"/>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06824">
      <w:bodyDiv w:val="1"/>
      <w:marLeft w:val="0"/>
      <w:marRight w:val="0"/>
      <w:marTop w:val="0"/>
      <w:marBottom w:val="0"/>
      <w:divBdr>
        <w:top w:val="none" w:sz="0" w:space="0" w:color="auto"/>
        <w:left w:val="none" w:sz="0" w:space="0" w:color="auto"/>
        <w:bottom w:val="none" w:sz="0" w:space="0" w:color="auto"/>
        <w:right w:val="none" w:sz="0" w:space="0" w:color="auto"/>
      </w:divBdr>
    </w:div>
    <w:div w:id="151140876">
      <w:bodyDiv w:val="1"/>
      <w:marLeft w:val="0"/>
      <w:marRight w:val="0"/>
      <w:marTop w:val="0"/>
      <w:marBottom w:val="0"/>
      <w:divBdr>
        <w:top w:val="none" w:sz="0" w:space="0" w:color="auto"/>
        <w:left w:val="none" w:sz="0" w:space="0" w:color="auto"/>
        <w:bottom w:val="none" w:sz="0" w:space="0" w:color="auto"/>
        <w:right w:val="none" w:sz="0" w:space="0" w:color="auto"/>
      </w:divBdr>
    </w:div>
    <w:div w:id="520315769">
      <w:bodyDiv w:val="1"/>
      <w:marLeft w:val="0"/>
      <w:marRight w:val="0"/>
      <w:marTop w:val="0"/>
      <w:marBottom w:val="0"/>
      <w:divBdr>
        <w:top w:val="none" w:sz="0" w:space="0" w:color="auto"/>
        <w:left w:val="none" w:sz="0" w:space="0" w:color="auto"/>
        <w:bottom w:val="none" w:sz="0" w:space="0" w:color="auto"/>
        <w:right w:val="none" w:sz="0" w:space="0" w:color="auto"/>
      </w:divBdr>
    </w:div>
    <w:div w:id="1052004079">
      <w:bodyDiv w:val="1"/>
      <w:marLeft w:val="0"/>
      <w:marRight w:val="0"/>
      <w:marTop w:val="0"/>
      <w:marBottom w:val="0"/>
      <w:divBdr>
        <w:top w:val="none" w:sz="0" w:space="0" w:color="auto"/>
        <w:left w:val="none" w:sz="0" w:space="0" w:color="auto"/>
        <w:bottom w:val="none" w:sz="0" w:space="0" w:color="auto"/>
        <w:right w:val="none" w:sz="0" w:space="0" w:color="auto"/>
      </w:divBdr>
    </w:div>
    <w:div w:id="1163350390">
      <w:bodyDiv w:val="1"/>
      <w:marLeft w:val="0"/>
      <w:marRight w:val="0"/>
      <w:marTop w:val="0"/>
      <w:marBottom w:val="0"/>
      <w:divBdr>
        <w:top w:val="none" w:sz="0" w:space="0" w:color="auto"/>
        <w:left w:val="none" w:sz="0" w:space="0" w:color="auto"/>
        <w:bottom w:val="none" w:sz="0" w:space="0" w:color="auto"/>
        <w:right w:val="none" w:sz="0" w:space="0" w:color="auto"/>
      </w:divBdr>
    </w:div>
    <w:div w:id="138779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hruba\Desktop\JOB-PROFILE-DESCRIPTIONS(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DBAD3-E476-429D-B278-EF01BEC15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JOB-PROFILE-DESCRIPTIONS(2)</Template>
  <TotalTime>1</TotalTime>
  <Pages>3</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JOB PROFILE DESCRIPTIONS</vt:lpstr>
    </vt:vector>
  </TitlesOfParts>
  <Company>Home</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DESCRIPTIONS</dc:title>
  <dc:creator>Dhruba</dc:creator>
  <cp:lastModifiedBy>Selbi Halmuradova</cp:lastModifiedBy>
  <cp:revision>2</cp:revision>
  <cp:lastPrinted>2017-12-08T11:13:00Z</cp:lastPrinted>
  <dcterms:created xsi:type="dcterms:W3CDTF">2018-03-28T12:44:00Z</dcterms:created>
  <dcterms:modified xsi:type="dcterms:W3CDTF">2018-03-28T12:44:00Z</dcterms:modified>
</cp:coreProperties>
</file>